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2304" w14:textId="77777777" w:rsidR="00433F59" w:rsidRPr="000B4E38" w:rsidRDefault="00C500A9" w:rsidP="00C568F5">
      <w:pPr>
        <w:jc w:val="both"/>
        <w:rPr>
          <w:rFonts w:ascii="Arial" w:hAnsi="Arial" w:cs="Arial"/>
          <w:sz w:val="22"/>
          <w:szCs w:val="22"/>
        </w:rPr>
      </w:pPr>
      <w:r w:rsidRPr="000B4E38">
        <w:rPr>
          <w:rFonts w:ascii="Arial" w:hAnsi="Arial" w:cs="Arial"/>
          <w:noProof/>
          <w:sz w:val="22"/>
          <w:szCs w:val="22"/>
          <w:lang w:bidi="ar-SA"/>
        </w:rPr>
        <w:drawing>
          <wp:anchor distT="0" distB="0" distL="114300" distR="114300" simplePos="0" relativeHeight="251660288" behindDoc="0" locked="0" layoutInCell="1" allowOverlap="1" wp14:anchorId="31B193D4" wp14:editId="0480EC88">
            <wp:simplePos x="0" y="0"/>
            <wp:positionH relativeFrom="column">
              <wp:posOffset>3810</wp:posOffset>
            </wp:positionH>
            <wp:positionV relativeFrom="paragraph">
              <wp:posOffset>-62865</wp:posOffset>
            </wp:positionV>
            <wp:extent cx="1927876" cy="1047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_BE_Logo_SS_STK_MC_4CP_REG.jpg"/>
                    <pic:cNvPicPr/>
                  </pic:nvPicPr>
                  <pic:blipFill>
                    <a:blip r:embed="rId8"/>
                    <a:stretch>
                      <a:fillRect/>
                    </a:stretch>
                  </pic:blipFill>
                  <pic:spPr>
                    <a:xfrm>
                      <a:off x="0" y="0"/>
                      <a:ext cx="1927876" cy="10477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43B77">
        <w:rPr>
          <w:rFonts w:ascii="Arial" w:hAnsi="Arial" w:cs="Arial"/>
          <w:sz w:val="22"/>
          <w:szCs w:val="22"/>
        </w:rPr>
        <w:t>PREMIER</w:t>
      </w:r>
      <w:r w:rsidR="00615CB4" w:rsidRPr="000B4E38">
        <w:rPr>
          <w:rFonts w:ascii="Arial" w:hAnsi="Arial" w:cs="Arial"/>
          <w:sz w:val="22"/>
          <w:szCs w:val="22"/>
        </w:rPr>
        <w:t>On</w:t>
      </w:r>
      <w:proofErr w:type="spellEnd"/>
      <w:r w:rsidR="00615CB4" w:rsidRPr="000B4E38">
        <w:rPr>
          <w:rFonts w:ascii="Arial" w:hAnsi="Arial" w:cs="Arial"/>
          <w:sz w:val="22"/>
          <w:szCs w:val="22"/>
        </w:rPr>
        <w:t xml:space="preserve"> </w:t>
      </w:r>
      <w:r w:rsidR="00990392" w:rsidRPr="000B4E38">
        <w:rPr>
          <w:rFonts w:ascii="Arial" w:hAnsi="Arial" w:cs="Arial"/>
          <w:sz w:val="22"/>
          <w:szCs w:val="22"/>
        </w:rPr>
        <w:t>x</w:t>
      </w:r>
    </w:p>
    <w:p w14:paraId="589B1E74" w14:textId="77777777" w:rsidR="0069203E" w:rsidRPr="000B4E38" w:rsidRDefault="0069203E" w:rsidP="00C568F5">
      <w:pPr>
        <w:jc w:val="both"/>
        <w:rPr>
          <w:rFonts w:ascii="Arial" w:hAnsi="Arial" w:cs="Arial"/>
          <w:sz w:val="22"/>
          <w:szCs w:val="22"/>
        </w:rPr>
      </w:pPr>
    </w:p>
    <w:p w14:paraId="51EC255A" w14:textId="77777777" w:rsidR="0069203E" w:rsidRPr="000B4E38" w:rsidRDefault="0069203E" w:rsidP="00C568F5">
      <w:pPr>
        <w:jc w:val="both"/>
        <w:rPr>
          <w:rFonts w:ascii="Arial" w:hAnsi="Arial" w:cs="Arial"/>
          <w:sz w:val="22"/>
          <w:szCs w:val="22"/>
        </w:rPr>
      </w:pPr>
    </w:p>
    <w:p w14:paraId="6B61C609" w14:textId="77777777" w:rsidR="0069203E" w:rsidRPr="000B4E38" w:rsidRDefault="0069203E" w:rsidP="00C568F5">
      <w:pPr>
        <w:jc w:val="both"/>
        <w:rPr>
          <w:rFonts w:ascii="Arial" w:hAnsi="Arial" w:cs="Arial"/>
          <w:sz w:val="22"/>
          <w:szCs w:val="22"/>
        </w:rPr>
      </w:pPr>
    </w:p>
    <w:p w14:paraId="20F72708" w14:textId="77777777" w:rsidR="0069203E" w:rsidRPr="000B4E38" w:rsidRDefault="0069203E" w:rsidP="00C568F5">
      <w:pPr>
        <w:jc w:val="both"/>
        <w:rPr>
          <w:rFonts w:ascii="Arial" w:hAnsi="Arial" w:cs="Arial"/>
          <w:sz w:val="22"/>
          <w:szCs w:val="22"/>
        </w:rPr>
      </w:pPr>
    </w:p>
    <w:p w14:paraId="44A116C7" w14:textId="77777777" w:rsidR="0069203E" w:rsidRPr="000B4E38" w:rsidRDefault="0069203E" w:rsidP="00C568F5">
      <w:pPr>
        <w:jc w:val="both"/>
        <w:rPr>
          <w:rFonts w:ascii="Arial" w:hAnsi="Arial" w:cs="Arial"/>
          <w:sz w:val="22"/>
          <w:szCs w:val="22"/>
        </w:rPr>
      </w:pPr>
    </w:p>
    <w:p w14:paraId="72F3A4F6" w14:textId="77777777" w:rsidR="0063741E" w:rsidRDefault="0063741E" w:rsidP="0063741E">
      <w:pPr>
        <w:jc w:val="center"/>
        <w:rPr>
          <w:rFonts w:ascii="Arial" w:hAnsi="Arial" w:cs="Arial"/>
          <w:b/>
          <w:sz w:val="22"/>
          <w:szCs w:val="22"/>
        </w:rPr>
      </w:pPr>
    </w:p>
    <w:p w14:paraId="080C54F3" w14:textId="77777777" w:rsidR="00954106" w:rsidRDefault="00954106" w:rsidP="0063741E">
      <w:pPr>
        <w:jc w:val="center"/>
        <w:rPr>
          <w:rFonts w:ascii="Arial" w:hAnsi="Arial" w:cs="Arial"/>
          <w:b/>
          <w:sz w:val="22"/>
          <w:szCs w:val="22"/>
        </w:rPr>
      </w:pPr>
    </w:p>
    <w:p w14:paraId="5C23B130" w14:textId="788ED16C" w:rsidR="0069203E" w:rsidRPr="003845EB" w:rsidRDefault="0063741E" w:rsidP="00954106">
      <w:pPr>
        <w:rPr>
          <w:rFonts w:ascii="Arial" w:hAnsi="Arial" w:cs="Arial"/>
          <w:b/>
          <w:color w:val="FF0000"/>
          <w:sz w:val="22"/>
          <w:szCs w:val="22"/>
        </w:rPr>
      </w:pPr>
      <w:r w:rsidRPr="003845EB">
        <w:rPr>
          <w:rFonts w:ascii="Arial" w:hAnsi="Arial" w:cs="Arial"/>
          <w:b/>
          <w:color w:val="FF0000"/>
          <w:sz w:val="22"/>
          <w:szCs w:val="22"/>
        </w:rPr>
        <w:t xml:space="preserve">SOUS EMBARGO JUSQU’AU </w:t>
      </w:r>
      <w:r w:rsidR="00E61651">
        <w:rPr>
          <w:rFonts w:ascii="Arial" w:hAnsi="Arial" w:cs="Arial"/>
          <w:b/>
          <w:color w:val="FF0000"/>
          <w:sz w:val="22"/>
          <w:szCs w:val="22"/>
        </w:rPr>
        <w:t>8 SEPTEMBRE</w:t>
      </w:r>
      <w:r w:rsidR="00DF031F" w:rsidRPr="003845EB">
        <w:rPr>
          <w:rFonts w:ascii="Arial" w:hAnsi="Arial" w:cs="Arial"/>
          <w:b/>
          <w:color w:val="FF0000"/>
          <w:sz w:val="22"/>
          <w:szCs w:val="22"/>
        </w:rPr>
        <w:t xml:space="preserve"> 2020</w:t>
      </w:r>
    </w:p>
    <w:p w14:paraId="60516024" w14:textId="77777777" w:rsidR="004909AD" w:rsidRDefault="004909AD" w:rsidP="00C568F5">
      <w:pPr>
        <w:tabs>
          <w:tab w:val="left" w:pos="-180"/>
        </w:tabs>
        <w:jc w:val="both"/>
        <w:rPr>
          <w:rFonts w:ascii="Arial" w:hAnsi="Arial" w:cs="Arial"/>
          <w:b/>
          <w:sz w:val="22"/>
          <w:szCs w:val="22"/>
        </w:rPr>
      </w:pPr>
    </w:p>
    <w:p w14:paraId="2CE23FE3" w14:textId="77777777" w:rsidR="00954106" w:rsidRPr="006676BC" w:rsidRDefault="00954106" w:rsidP="00C568F5">
      <w:pPr>
        <w:tabs>
          <w:tab w:val="left" w:pos="-180"/>
        </w:tabs>
        <w:jc w:val="both"/>
        <w:rPr>
          <w:rFonts w:ascii="Arial" w:hAnsi="Arial" w:cs="Arial"/>
          <w:b/>
          <w:sz w:val="22"/>
          <w:szCs w:val="22"/>
        </w:rPr>
      </w:pPr>
    </w:p>
    <w:p w14:paraId="7EB9B623" w14:textId="77777777" w:rsidR="0069203E" w:rsidRPr="009A5BE3" w:rsidRDefault="0069203E" w:rsidP="00C568F5">
      <w:pPr>
        <w:tabs>
          <w:tab w:val="left" w:pos="-180"/>
        </w:tabs>
        <w:jc w:val="both"/>
        <w:rPr>
          <w:rFonts w:ascii="Arial" w:hAnsi="Arial" w:cs="Arial"/>
          <w:b/>
          <w:szCs w:val="22"/>
        </w:rPr>
      </w:pPr>
      <w:r w:rsidRPr="009A5BE3">
        <w:rPr>
          <w:rFonts w:ascii="Arial" w:hAnsi="Arial" w:cs="Arial"/>
          <w:b/>
          <w:szCs w:val="22"/>
        </w:rPr>
        <w:t>Communiqué de presse</w:t>
      </w:r>
    </w:p>
    <w:p w14:paraId="099A477C" w14:textId="2D200DEB" w:rsidR="00B56CC3" w:rsidRPr="00403F9F" w:rsidRDefault="007C662D" w:rsidP="00B56CC3">
      <w:pPr>
        <w:pStyle w:val="Corpsdetexte3"/>
        <w:tabs>
          <w:tab w:val="left" w:pos="8820"/>
          <w:tab w:val="left" w:pos="10080"/>
        </w:tabs>
        <w:spacing w:after="0"/>
        <w:ind w:right="720"/>
        <w:jc w:val="both"/>
        <w:rPr>
          <w:rFonts w:ascii="Arial" w:hAnsi="Arial" w:cs="Arial"/>
          <w:sz w:val="24"/>
          <w:szCs w:val="22"/>
        </w:rPr>
      </w:pPr>
      <w:r w:rsidRPr="00CC1C92">
        <w:rPr>
          <w:rFonts w:ascii="Arial" w:hAnsi="Arial" w:cs="Arial"/>
          <w:sz w:val="24"/>
          <w:szCs w:val="22"/>
        </w:rPr>
        <w:t xml:space="preserve">Nanterre, </w:t>
      </w:r>
      <w:r w:rsidR="00E61651">
        <w:rPr>
          <w:rFonts w:ascii="Arial" w:hAnsi="Arial" w:cs="Arial"/>
          <w:sz w:val="24"/>
          <w:szCs w:val="22"/>
        </w:rPr>
        <w:t>8 septembre</w:t>
      </w:r>
      <w:r w:rsidR="00DF031F" w:rsidRPr="00CC1C92">
        <w:rPr>
          <w:rFonts w:ascii="Arial" w:hAnsi="Arial" w:cs="Arial"/>
          <w:sz w:val="24"/>
          <w:szCs w:val="22"/>
        </w:rPr>
        <w:t xml:space="preserve"> </w:t>
      </w:r>
      <w:r w:rsidR="00C23EFA" w:rsidRPr="00CC1C92">
        <w:rPr>
          <w:rFonts w:ascii="Arial" w:hAnsi="Arial" w:cs="Arial"/>
          <w:sz w:val="24"/>
          <w:szCs w:val="22"/>
        </w:rPr>
        <w:t>2020</w:t>
      </w:r>
    </w:p>
    <w:p w14:paraId="7EB523C7" w14:textId="77777777" w:rsidR="00B56CC3" w:rsidRPr="000B4E38" w:rsidRDefault="00B56CC3" w:rsidP="00B56CC3">
      <w:pPr>
        <w:pStyle w:val="Corpsdetexte3"/>
        <w:tabs>
          <w:tab w:val="left" w:pos="8820"/>
          <w:tab w:val="left" w:pos="10080"/>
        </w:tabs>
        <w:spacing w:after="0"/>
        <w:ind w:right="720"/>
        <w:jc w:val="both"/>
        <w:rPr>
          <w:rFonts w:ascii="Arial" w:hAnsi="Arial" w:cs="Arial"/>
          <w:b/>
          <w:sz w:val="22"/>
          <w:szCs w:val="22"/>
          <w:u w:val="single"/>
        </w:rPr>
      </w:pPr>
    </w:p>
    <w:p w14:paraId="062A914B" w14:textId="77777777" w:rsidR="00B56CC3" w:rsidRPr="009A5BE3" w:rsidRDefault="0069203E" w:rsidP="006B4A3B">
      <w:pPr>
        <w:pStyle w:val="Lgende"/>
        <w:pBdr>
          <w:top w:val="single" w:sz="12" w:space="0" w:color="000080"/>
          <w:left w:val="single" w:sz="12" w:space="4" w:color="000080"/>
          <w:bottom w:val="single" w:sz="12" w:space="1" w:color="000080"/>
          <w:right w:val="single" w:sz="12" w:space="4" w:color="000080"/>
        </w:pBdr>
        <w:shd w:val="clear" w:color="auto" w:fill="808080"/>
        <w:ind w:left="-1418" w:right="-1260"/>
        <w:jc w:val="center"/>
        <w:rPr>
          <w:rFonts w:ascii="Arial" w:hAnsi="Arial" w:cs="Arial"/>
          <w:b/>
          <w:color w:val="FFFFFF"/>
          <w:spacing w:val="60"/>
          <w:sz w:val="24"/>
          <w:szCs w:val="22"/>
          <w:lang w:bidi="ar-SA"/>
        </w:rPr>
      </w:pPr>
      <w:r w:rsidRPr="009A5BE3">
        <w:rPr>
          <w:rFonts w:ascii="Arial" w:hAnsi="Arial" w:cs="Arial"/>
          <w:b/>
          <w:color w:val="FFFFFF"/>
          <w:spacing w:val="60"/>
          <w:sz w:val="24"/>
          <w:szCs w:val="22"/>
          <w:lang w:bidi="ar-SA"/>
        </w:rPr>
        <w:t>Baromètre ManpowerGroup des perspectives d’emploi</w:t>
      </w:r>
      <w:r w:rsidR="00B56CC3" w:rsidRPr="009A5BE3">
        <w:rPr>
          <w:rFonts w:ascii="Arial" w:hAnsi="Arial" w:cs="Arial"/>
          <w:b/>
          <w:color w:val="FFFFFF"/>
          <w:spacing w:val="60"/>
          <w:sz w:val="24"/>
          <w:szCs w:val="22"/>
          <w:lang w:bidi="ar-SA"/>
        </w:rPr>
        <w:t xml:space="preserve"> </w:t>
      </w:r>
    </w:p>
    <w:p w14:paraId="2A14916F" w14:textId="6975440B" w:rsidR="006B4A3B" w:rsidRPr="009A5BE3" w:rsidRDefault="00B56CC3" w:rsidP="006B4A3B">
      <w:pPr>
        <w:pStyle w:val="Lgende"/>
        <w:pBdr>
          <w:top w:val="single" w:sz="12" w:space="0" w:color="000080"/>
          <w:left w:val="single" w:sz="12" w:space="4" w:color="000080"/>
          <w:bottom w:val="single" w:sz="12" w:space="1" w:color="000080"/>
          <w:right w:val="single" w:sz="12" w:space="4" w:color="000080"/>
        </w:pBdr>
        <w:shd w:val="clear" w:color="auto" w:fill="808080"/>
        <w:ind w:left="-1418" w:right="-1260"/>
        <w:jc w:val="center"/>
        <w:rPr>
          <w:rFonts w:ascii="Arial" w:hAnsi="Arial" w:cs="Arial"/>
          <w:b/>
          <w:color w:val="FFFFFF"/>
          <w:spacing w:val="60"/>
          <w:sz w:val="24"/>
          <w:szCs w:val="22"/>
          <w:lang w:bidi="ar-SA"/>
        </w:rPr>
      </w:pPr>
      <w:proofErr w:type="gramStart"/>
      <w:r w:rsidRPr="009A5BE3">
        <w:rPr>
          <w:rFonts w:ascii="Arial" w:hAnsi="Arial" w:cs="Arial"/>
          <w:b/>
          <w:color w:val="FFFFFF"/>
          <w:spacing w:val="60"/>
          <w:sz w:val="24"/>
          <w:szCs w:val="22"/>
          <w:lang w:bidi="ar-SA"/>
        </w:rPr>
        <w:t>pour</w:t>
      </w:r>
      <w:proofErr w:type="gramEnd"/>
      <w:r w:rsidRPr="009A5BE3">
        <w:rPr>
          <w:rFonts w:ascii="Arial" w:hAnsi="Arial" w:cs="Arial"/>
          <w:b/>
          <w:color w:val="FFFFFF"/>
          <w:spacing w:val="60"/>
          <w:sz w:val="24"/>
          <w:szCs w:val="22"/>
          <w:lang w:bidi="ar-SA"/>
        </w:rPr>
        <w:t xml:space="preserve"> le</w:t>
      </w:r>
      <w:r w:rsidR="00AF7232">
        <w:rPr>
          <w:rFonts w:ascii="Arial" w:hAnsi="Arial" w:cs="Arial"/>
          <w:b/>
          <w:color w:val="FFFFFF"/>
          <w:spacing w:val="60"/>
          <w:sz w:val="24"/>
          <w:szCs w:val="22"/>
          <w:lang w:bidi="ar-SA"/>
        </w:rPr>
        <w:t xml:space="preserve"> </w:t>
      </w:r>
      <w:r w:rsidR="00E61651">
        <w:rPr>
          <w:rFonts w:ascii="Arial" w:hAnsi="Arial" w:cs="Arial"/>
          <w:b/>
          <w:color w:val="FFFFFF"/>
          <w:spacing w:val="60"/>
          <w:sz w:val="24"/>
          <w:szCs w:val="22"/>
          <w:lang w:bidi="ar-SA"/>
        </w:rPr>
        <w:t>4</w:t>
      </w:r>
      <w:r w:rsidR="00DF031F">
        <w:rPr>
          <w:rFonts w:ascii="Arial" w:hAnsi="Arial" w:cs="Arial"/>
          <w:b/>
          <w:color w:val="FFFFFF"/>
          <w:spacing w:val="60"/>
          <w:sz w:val="24"/>
          <w:szCs w:val="22"/>
          <w:vertAlign w:val="superscript"/>
          <w:lang w:bidi="ar-SA"/>
        </w:rPr>
        <w:t xml:space="preserve">ème </w:t>
      </w:r>
      <w:r w:rsidR="007A77B7" w:rsidRPr="009A5BE3">
        <w:rPr>
          <w:rFonts w:ascii="Arial" w:hAnsi="Arial" w:cs="Arial"/>
          <w:b/>
          <w:color w:val="FFFFFF"/>
          <w:spacing w:val="60"/>
          <w:sz w:val="24"/>
          <w:szCs w:val="22"/>
          <w:lang w:bidi="ar-SA"/>
        </w:rPr>
        <w:t>trimestre 20</w:t>
      </w:r>
      <w:r w:rsidR="002314D3">
        <w:rPr>
          <w:rFonts w:ascii="Arial" w:hAnsi="Arial" w:cs="Arial"/>
          <w:b/>
          <w:color w:val="FFFFFF"/>
          <w:spacing w:val="60"/>
          <w:sz w:val="24"/>
          <w:szCs w:val="22"/>
          <w:lang w:bidi="ar-SA"/>
        </w:rPr>
        <w:t>20</w:t>
      </w:r>
    </w:p>
    <w:p w14:paraId="721C2916" w14:textId="77777777" w:rsidR="00C36C4E" w:rsidRPr="000B4E38" w:rsidRDefault="00C36C4E" w:rsidP="00990392">
      <w:pPr>
        <w:pStyle w:val="Corpsdetexte"/>
        <w:spacing w:line="240" w:lineRule="auto"/>
        <w:jc w:val="center"/>
        <w:rPr>
          <w:rFonts w:ascii="Arial" w:hAnsi="Arial" w:cs="Arial"/>
          <w:b/>
          <w:caps/>
          <w:color w:val="4F81BD" w:themeColor="accent1"/>
        </w:rPr>
      </w:pPr>
    </w:p>
    <w:p w14:paraId="3D61220F" w14:textId="77777777" w:rsidR="00C60DD7" w:rsidRPr="000B4E38" w:rsidRDefault="00C60DD7" w:rsidP="00990392">
      <w:pPr>
        <w:pStyle w:val="Corpsdetexte"/>
        <w:spacing w:line="240" w:lineRule="auto"/>
        <w:jc w:val="center"/>
        <w:rPr>
          <w:rFonts w:ascii="Arial" w:hAnsi="Arial" w:cs="Arial"/>
          <w:b/>
          <w:caps/>
          <w:color w:val="4F81BD" w:themeColor="accent1"/>
        </w:rPr>
      </w:pPr>
    </w:p>
    <w:p w14:paraId="52647709" w14:textId="696E8D91" w:rsidR="00F055CD" w:rsidRDefault="00F43286" w:rsidP="00990392">
      <w:pPr>
        <w:pStyle w:val="Corpsdetexte"/>
        <w:spacing w:line="240" w:lineRule="auto"/>
        <w:jc w:val="center"/>
        <w:rPr>
          <w:rFonts w:ascii="Arial" w:hAnsi="Arial" w:cs="Arial"/>
          <w:b/>
          <w:caps/>
          <w:color w:val="4F81BD" w:themeColor="accent1"/>
          <w:sz w:val="24"/>
        </w:rPr>
      </w:pPr>
      <w:r>
        <w:rPr>
          <w:rFonts w:ascii="Arial" w:hAnsi="Arial" w:cs="Arial"/>
          <w:b/>
          <w:caps/>
          <w:color w:val="4F81BD" w:themeColor="accent1"/>
          <w:sz w:val="24"/>
        </w:rPr>
        <w:t xml:space="preserve">pour le </w:t>
      </w:r>
      <w:r w:rsidR="00E61651">
        <w:rPr>
          <w:rFonts w:ascii="Arial" w:hAnsi="Arial" w:cs="Arial"/>
          <w:b/>
          <w:caps/>
          <w:color w:val="4F81BD" w:themeColor="accent1"/>
          <w:sz w:val="24"/>
        </w:rPr>
        <w:t>4</w:t>
      </w:r>
      <w:r w:rsidR="00C23EFA">
        <w:rPr>
          <w:rFonts w:ascii="Arial" w:hAnsi="Arial" w:cs="Arial"/>
          <w:b/>
          <w:caps/>
          <w:color w:val="4F81BD" w:themeColor="accent1"/>
          <w:sz w:val="24"/>
          <w:vertAlign w:val="superscript"/>
        </w:rPr>
        <w:t>EME</w:t>
      </w:r>
      <w:r w:rsidR="00954106">
        <w:rPr>
          <w:rFonts w:ascii="Arial" w:hAnsi="Arial" w:cs="Arial"/>
          <w:b/>
          <w:caps/>
          <w:color w:val="4F81BD" w:themeColor="accent1"/>
          <w:sz w:val="24"/>
        </w:rPr>
        <w:t xml:space="preserve"> </w:t>
      </w:r>
      <w:r>
        <w:rPr>
          <w:rFonts w:ascii="Arial" w:hAnsi="Arial" w:cs="Arial"/>
          <w:b/>
          <w:caps/>
          <w:color w:val="4F81BD" w:themeColor="accent1"/>
          <w:sz w:val="24"/>
        </w:rPr>
        <w:t>TRIMESTRE 2020</w:t>
      </w:r>
      <w:r w:rsidR="00D7682C">
        <w:rPr>
          <w:rFonts w:ascii="Arial" w:hAnsi="Arial" w:cs="Arial"/>
          <w:b/>
          <w:caps/>
          <w:color w:val="4F81BD" w:themeColor="accent1"/>
          <w:sz w:val="24"/>
        </w:rPr>
        <w:t xml:space="preserve">, </w:t>
      </w:r>
      <w:r w:rsidR="00F43B77">
        <w:rPr>
          <w:rFonts w:ascii="Arial" w:hAnsi="Arial" w:cs="Arial"/>
          <w:b/>
          <w:caps/>
          <w:color w:val="4F81BD" w:themeColor="accent1"/>
          <w:sz w:val="24"/>
        </w:rPr>
        <w:t xml:space="preserve">LES INTENTIONS D’EMBAUCHE </w:t>
      </w:r>
      <w:r>
        <w:rPr>
          <w:rFonts w:ascii="Arial" w:hAnsi="Arial" w:cs="Arial"/>
          <w:b/>
          <w:caps/>
          <w:color w:val="4F81BD" w:themeColor="accent1"/>
          <w:sz w:val="24"/>
        </w:rPr>
        <w:t xml:space="preserve">EN FRANCE </w:t>
      </w:r>
      <w:r w:rsidR="00E61651">
        <w:rPr>
          <w:rFonts w:ascii="Arial" w:hAnsi="Arial" w:cs="Arial"/>
          <w:b/>
          <w:caps/>
          <w:color w:val="4F81BD" w:themeColor="accent1"/>
          <w:sz w:val="24"/>
        </w:rPr>
        <w:t>REDEVIENNENT POSITIVES</w:t>
      </w:r>
    </w:p>
    <w:p w14:paraId="73376916" w14:textId="77777777" w:rsidR="00F43B77" w:rsidRPr="009A5BE3" w:rsidRDefault="00F43B77" w:rsidP="006E43E2">
      <w:pPr>
        <w:pStyle w:val="Corpsdetexte"/>
        <w:spacing w:line="240" w:lineRule="auto"/>
        <w:jc w:val="center"/>
        <w:rPr>
          <w:rFonts w:ascii="Arial" w:hAnsi="Arial" w:cs="Arial"/>
          <w:b/>
          <w:caps/>
          <w:color w:val="4F81BD" w:themeColor="accent1"/>
          <w:sz w:val="24"/>
        </w:rPr>
      </w:pPr>
    </w:p>
    <w:p w14:paraId="0F1AF643" w14:textId="323600DF" w:rsidR="00F43B77" w:rsidRPr="00F02382" w:rsidRDefault="00F43B77" w:rsidP="006C603C">
      <w:pPr>
        <w:ind w:right="-1"/>
        <w:jc w:val="center"/>
        <w:rPr>
          <w:rFonts w:ascii="Arial" w:hAnsi="Arial"/>
          <w:b/>
          <w:i/>
          <w:color w:val="FF0000"/>
          <w:szCs w:val="22"/>
        </w:rPr>
      </w:pPr>
      <w:r w:rsidRPr="00954106">
        <w:rPr>
          <w:rFonts w:ascii="Arial" w:hAnsi="Arial"/>
          <w:b/>
          <w:i/>
          <w:color w:val="FF0000"/>
          <w:szCs w:val="22"/>
        </w:rPr>
        <w:t xml:space="preserve">La Prévision Nette </w:t>
      </w:r>
      <w:r w:rsidRPr="00F02382">
        <w:rPr>
          <w:rFonts w:ascii="Arial" w:hAnsi="Arial"/>
          <w:b/>
          <w:i/>
          <w:color w:val="FF0000"/>
          <w:szCs w:val="22"/>
        </w:rPr>
        <w:t xml:space="preserve">d’Emploi atteint </w:t>
      </w:r>
      <w:r w:rsidR="00E61651" w:rsidRPr="00F02382">
        <w:rPr>
          <w:rFonts w:ascii="Arial" w:hAnsi="Arial"/>
          <w:b/>
          <w:i/>
          <w:color w:val="FF0000"/>
          <w:szCs w:val="22"/>
        </w:rPr>
        <w:t>+3</w:t>
      </w:r>
      <w:r w:rsidR="00954106" w:rsidRPr="00F02382">
        <w:rPr>
          <w:rFonts w:ascii="Arial" w:hAnsi="Arial"/>
          <w:b/>
          <w:i/>
          <w:color w:val="FF0000"/>
          <w:szCs w:val="22"/>
        </w:rPr>
        <w:t>%</w:t>
      </w:r>
      <w:r w:rsidR="00ED3E66" w:rsidRPr="00F02382">
        <w:rPr>
          <w:rFonts w:ascii="Arial" w:hAnsi="Arial"/>
          <w:b/>
          <w:i/>
          <w:color w:val="FF0000"/>
          <w:szCs w:val="22"/>
        </w:rPr>
        <w:t>. Ce chiffre</w:t>
      </w:r>
      <w:r w:rsidR="00E61651" w:rsidRPr="00F02382">
        <w:rPr>
          <w:rFonts w:ascii="Arial" w:hAnsi="Arial"/>
          <w:b/>
          <w:i/>
          <w:color w:val="FF0000"/>
          <w:szCs w:val="22"/>
        </w:rPr>
        <w:t xml:space="preserve"> représente une progression de </w:t>
      </w:r>
      <w:r w:rsidR="006C603C" w:rsidRPr="00F02382">
        <w:rPr>
          <w:rFonts w:ascii="Arial" w:hAnsi="Arial"/>
          <w:b/>
          <w:i/>
          <w:color w:val="FF0000"/>
          <w:szCs w:val="22"/>
        </w:rPr>
        <w:t xml:space="preserve">14 points par rapport au trimestre précédent, mais un recul de -9 points </w:t>
      </w:r>
      <w:r w:rsidR="00121899" w:rsidRPr="00F02382">
        <w:rPr>
          <w:rFonts w:ascii="Arial" w:hAnsi="Arial"/>
          <w:b/>
          <w:i/>
          <w:color w:val="FF0000"/>
          <w:szCs w:val="22"/>
        </w:rPr>
        <w:t xml:space="preserve">par rapport </w:t>
      </w:r>
      <w:proofErr w:type="gramStart"/>
      <w:r w:rsidR="00121899" w:rsidRPr="00F02382">
        <w:rPr>
          <w:rFonts w:ascii="Arial" w:hAnsi="Arial"/>
          <w:b/>
          <w:i/>
          <w:color w:val="FF0000"/>
          <w:szCs w:val="22"/>
        </w:rPr>
        <w:t>au</w:t>
      </w:r>
      <w:proofErr w:type="gramEnd"/>
      <w:r w:rsidR="00DF031F" w:rsidRPr="00F02382">
        <w:rPr>
          <w:rFonts w:ascii="Arial" w:hAnsi="Arial"/>
          <w:b/>
          <w:i/>
          <w:color w:val="FF0000"/>
          <w:szCs w:val="22"/>
        </w:rPr>
        <w:t xml:space="preserve"> </w:t>
      </w:r>
      <w:r w:rsidR="006C603C" w:rsidRPr="00F02382">
        <w:rPr>
          <w:rFonts w:ascii="Arial" w:hAnsi="Arial"/>
          <w:b/>
          <w:i/>
          <w:color w:val="FF0000"/>
          <w:szCs w:val="22"/>
        </w:rPr>
        <w:t>4</w:t>
      </w:r>
      <w:r w:rsidR="00815AAC" w:rsidRPr="00F02382">
        <w:rPr>
          <w:rFonts w:ascii="Arial" w:hAnsi="Arial"/>
          <w:b/>
          <w:i/>
          <w:color w:val="FF0000"/>
          <w:szCs w:val="22"/>
          <w:vertAlign w:val="superscript"/>
        </w:rPr>
        <w:t>ème</w:t>
      </w:r>
      <w:r w:rsidR="000B5F22" w:rsidRPr="00F02382">
        <w:rPr>
          <w:rFonts w:ascii="Arial" w:hAnsi="Arial"/>
          <w:b/>
          <w:i/>
          <w:color w:val="FF0000"/>
          <w:szCs w:val="22"/>
        </w:rPr>
        <w:t xml:space="preserve"> </w:t>
      </w:r>
      <w:r w:rsidR="00121899" w:rsidRPr="00F02382">
        <w:rPr>
          <w:rFonts w:ascii="Arial" w:hAnsi="Arial"/>
          <w:b/>
          <w:i/>
          <w:color w:val="FF0000"/>
          <w:szCs w:val="22"/>
        </w:rPr>
        <w:t>trimestre 20</w:t>
      </w:r>
      <w:r w:rsidR="006C603C" w:rsidRPr="00F02382">
        <w:rPr>
          <w:rFonts w:ascii="Arial" w:hAnsi="Arial"/>
          <w:b/>
          <w:i/>
          <w:color w:val="FF0000"/>
          <w:szCs w:val="22"/>
        </w:rPr>
        <w:t>19</w:t>
      </w:r>
      <w:r w:rsidR="00121899" w:rsidRPr="00F02382">
        <w:rPr>
          <w:rFonts w:ascii="Arial" w:hAnsi="Arial"/>
          <w:b/>
          <w:i/>
          <w:color w:val="FF0000"/>
          <w:szCs w:val="22"/>
        </w:rPr>
        <w:t>.</w:t>
      </w:r>
      <w:r w:rsidR="00ED3E66" w:rsidRPr="00F02382">
        <w:rPr>
          <w:rFonts w:ascii="Arial" w:hAnsi="Arial"/>
          <w:b/>
          <w:i/>
          <w:color w:val="FF0000"/>
          <w:szCs w:val="22"/>
        </w:rPr>
        <w:t xml:space="preserve"> </w:t>
      </w:r>
    </w:p>
    <w:p w14:paraId="1866246F" w14:textId="1377DD98" w:rsidR="00DF6EED" w:rsidRPr="00AB6B97" w:rsidRDefault="00815AAC" w:rsidP="006E43E2">
      <w:pPr>
        <w:ind w:right="-1"/>
        <w:jc w:val="center"/>
        <w:rPr>
          <w:rFonts w:ascii="Arial" w:hAnsi="Arial" w:cs="Arial"/>
          <w:b/>
          <w:i/>
          <w:color w:val="FF0000"/>
          <w:szCs w:val="22"/>
        </w:rPr>
      </w:pPr>
      <w:r w:rsidRPr="00F02382">
        <w:rPr>
          <w:rFonts w:ascii="Arial" w:hAnsi="Arial"/>
          <w:b/>
          <w:i/>
          <w:color w:val="FF0000"/>
          <w:szCs w:val="22"/>
        </w:rPr>
        <w:t xml:space="preserve">C’est dans le secteur de </w:t>
      </w:r>
      <w:r w:rsidR="006C603C" w:rsidRPr="00F02382">
        <w:rPr>
          <w:rFonts w:ascii="Arial" w:hAnsi="Arial" w:cs="Arial"/>
          <w:b/>
          <w:i/>
          <w:color w:val="FF0000"/>
          <w:szCs w:val="22"/>
        </w:rPr>
        <w:t>la construction</w:t>
      </w:r>
      <w:r w:rsidRPr="00F02382">
        <w:rPr>
          <w:rFonts w:ascii="Arial" w:hAnsi="Arial" w:cs="Arial"/>
          <w:b/>
          <w:i/>
          <w:color w:val="FF0000"/>
          <w:szCs w:val="22"/>
        </w:rPr>
        <w:t xml:space="preserve"> que la </w:t>
      </w:r>
      <w:r w:rsidR="006C603C" w:rsidRPr="00F02382">
        <w:rPr>
          <w:rFonts w:ascii="Arial" w:hAnsi="Arial" w:cs="Arial"/>
          <w:b/>
          <w:i/>
          <w:color w:val="FF0000"/>
          <w:szCs w:val="22"/>
        </w:rPr>
        <w:t>reprise</w:t>
      </w:r>
      <w:r w:rsidRPr="00F02382">
        <w:rPr>
          <w:rFonts w:ascii="Arial" w:hAnsi="Arial" w:cs="Arial"/>
          <w:b/>
          <w:i/>
          <w:color w:val="FF0000"/>
          <w:szCs w:val="22"/>
        </w:rPr>
        <w:t xml:space="preserve"> s’avère la plus forte</w:t>
      </w:r>
      <w:r w:rsidR="006C603C" w:rsidRPr="00F02382">
        <w:rPr>
          <w:rFonts w:ascii="Arial" w:hAnsi="Arial" w:cs="Arial"/>
          <w:b/>
          <w:i/>
          <w:color w:val="FF0000"/>
          <w:szCs w:val="22"/>
        </w:rPr>
        <w:t xml:space="preserve">, tandis que le </w:t>
      </w:r>
      <w:r w:rsidR="006C603C" w:rsidRPr="00AB6B97">
        <w:rPr>
          <w:rFonts w:ascii="Arial" w:hAnsi="Arial" w:cs="Arial"/>
          <w:b/>
          <w:i/>
          <w:color w:val="FF0000"/>
          <w:szCs w:val="22"/>
        </w:rPr>
        <w:t>secteur de l’hôtellerie-restauration conserve des prévisions d’embauche négatives</w:t>
      </w:r>
      <w:r w:rsidR="00F43B77" w:rsidRPr="00AB6B97">
        <w:rPr>
          <w:rFonts w:ascii="Arial" w:hAnsi="Arial" w:cs="Arial"/>
          <w:b/>
          <w:i/>
          <w:color w:val="FF0000"/>
          <w:szCs w:val="22"/>
        </w:rPr>
        <w:t xml:space="preserve">. </w:t>
      </w:r>
    </w:p>
    <w:p w14:paraId="146C91C4" w14:textId="4C74833B" w:rsidR="001E0C31" w:rsidRPr="00F02382" w:rsidRDefault="00227962" w:rsidP="006E43E2">
      <w:pPr>
        <w:ind w:right="-1"/>
        <w:jc w:val="center"/>
        <w:rPr>
          <w:rFonts w:ascii="Arial" w:hAnsi="Arial" w:cs="Arial"/>
          <w:b/>
          <w:i/>
          <w:color w:val="FF0000"/>
          <w:szCs w:val="22"/>
        </w:rPr>
      </w:pPr>
      <w:r w:rsidRPr="00AB6B97">
        <w:rPr>
          <w:rFonts w:ascii="Arial" w:hAnsi="Arial" w:cs="Arial"/>
          <w:b/>
          <w:i/>
          <w:color w:val="FF0000"/>
          <w:szCs w:val="22"/>
        </w:rPr>
        <w:t xml:space="preserve">Les </w:t>
      </w:r>
      <w:r w:rsidR="001E0C31" w:rsidRPr="00AB6B97">
        <w:rPr>
          <w:rFonts w:ascii="Arial" w:hAnsi="Arial" w:cs="Arial"/>
          <w:b/>
          <w:i/>
          <w:color w:val="FF0000"/>
          <w:szCs w:val="22"/>
        </w:rPr>
        <w:t>employeurs français se montrent plus optimistes que leurs homologues de la région EMEA (Europe, Moyen-Orient, Afrique) quant à l’avenir.</w:t>
      </w:r>
    </w:p>
    <w:p w14:paraId="219083BA" w14:textId="77777777" w:rsidR="00866350" w:rsidRPr="00F02382" w:rsidRDefault="00866350" w:rsidP="006905CA">
      <w:pPr>
        <w:ind w:right="-1"/>
        <w:jc w:val="both"/>
        <w:rPr>
          <w:rFonts w:ascii="Arial" w:hAnsi="Arial" w:cs="Arial"/>
          <w:b/>
          <w:sz w:val="22"/>
          <w:szCs w:val="22"/>
        </w:rPr>
      </w:pPr>
    </w:p>
    <w:p w14:paraId="401A4266" w14:textId="77777777" w:rsidR="006F2A3A" w:rsidRPr="00F02382" w:rsidRDefault="006F2A3A" w:rsidP="006905CA">
      <w:pPr>
        <w:ind w:right="-1"/>
        <w:jc w:val="both"/>
        <w:rPr>
          <w:rFonts w:ascii="Arial" w:hAnsi="Arial" w:cs="Arial"/>
          <w:b/>
          <w:sz w:val="22"/>
          <w:szCs w:val="22"/>
        </w:rPr>
      </w:pPr>
    </w:p>
    <w:p w14:paraId="4A721600" w14:textId="77777777" w:rsidR="00E54889" w:rsidRPr="00F02382" w:rsidRDefault="00E54889" w:rsidP="00D7682C">
      <w:pPr>
        <w:ind w:right="-1"/>
        <w:rPr>
          <w:rFonts w:ascii="Arial" w:hAnsi="Arial" w:cs="Arial"/>
          <w:sz w:val="22"/>
          <w:szCs w:val="22"/>
        </w:rPr>
      </w:pPr>
      <w:r w:rsidRPr="00F02382">
        <w:rPr>
          <w:rFonts w:ascii="Arial" w:hAnsi="Arial" w:cs="Arial"/>
          <w:sz w:val="22"/>
          <w:szCs w:val="22"/>
        </w:rPr>
        <w:t xml:space="preserve">Parmi les </w:t>
      </w:r>
      <w:r w:rsidRPr="00F02382">
        <w:rPr>
          <w:rFonts w:ascii="Arial" w:hAnsi="Arial" w:cs="Arial"/>
          <w:b/>
          <w:sz w:val="22"/>
          <w:szCs w:val="22"/>
        </w:rPr>
        <w:t>principaux enseignements</w:t>
      </w:r>
      <w:r w:rsidRPr="00F02382">
        <w:rPr>
          <w:rFonts w:ascii="Arial" w:hAnsi="Arial" w:cs="Arial"/>
          <w:sz w:val="22"/>
          <w:szCs w:val="22"/>
        </w:rPr>
        <w:t xml:space="preserve"> de cette édition :</w:t>
      </w:r>
    </w:p>
    <w:p w14:paraId="15C2DAC4" w14:textId="77777777" w:rsidR="009462BD" w:rsidRPr="00F02382" w:rsidRDefault="009462BD" w:rsidP="00326956">
      <w:pPr>
        <w:pStyle w:val="NormalWeb"/>
        <w:rPr>
          <w:rFonts w:ascii="Arial" w:hAnsi="Arial" w:cs="Arial"/>
          <w:sz w:val="22"/>
          <w:szCs w:val="22"/>
          <w:lang w:bidi="ar-SA"/>
        </w:rPr>
      </w:pPr>
    </w:p>
    <w:p w14:paraId="6F4F3FBB" w14:textId="3A9E7DBC" w:rsidR="001B161E" w:rsidRPr="00F02382" w:rsidRDefault="00C60DD7" w:rsidP="006905CA">
      <w:pPr>
        <w:pStyle w:val="Paragraphedeliste"/>
        <w:ind w:left="0" w:right="-1"/>
        <w:jc w:val="both"/>
        <w:rPr>
          <w:rFonts w:ascii="Arial" w:hAnsi="Arial" w:cs="Arial"/>
          <w:b/>
          <w:sz w:val="22"/>
          <w:szCs w:val="22"/>
        </w:rPr>
      </w:pPr>
      <w:r w:rsidRPr="00F02382">
        <w:rPr>
          <w:rFonts w:ascii="Arial" w:hAnsi="Arial" w:cs="Arial"/>
          <w:sz w:val="22"/>
          <w:szCs w:val="22"/>
        </w:rPr>
        <w:t xml:space="preserve">&gt; </w:t>
      </w:r>
      <w:r w:rsidR="00815AAC" w:rsidRPr="00F02382">
        <w:rPr>
          <w:rFonts w:ascii="Arial" w:hAnsi="Arial" w:cs="Arial"/>
          <w:sz w:val="22"/>
          <w:szCs w:val="22"/>
        </w:rPr>
        <w:t xml:space="preserve">C’est dans le </w:t>
      </w:r>
      <w:r w:rsidR="00815AAC" w:rsidRPr="00F02382">
        <w:rPr>
          <w:rFonts w:ascii="Arial" w:hAnsi="Arial" w:cs="Arial"/>
          <w:b/>
          <w:bCs/>
          <w:sz w:val="22"/>
          <w:szCs w:val="22"/>
        </w:rPr>
        <w:t>Centre-</w:t>
      </w:r>
      <w:r w:rsidR="006C603C" w:rsidRPr="00F02382">
        <w:rPr>
          <w:rFonts w:ascii="Arial" w:hAnsi="Arial" w:cs="Arial"/>
          <w:b/>
          <w:bCs/>
          <w:sz w:val="22"/>
          <w:szCs w:val="22"/>
        </w:rPr>
        <w:t>Ouest</w:t>
      </w:r>
      <w:r w:rsidR="00815AAC" w:rsidRPr="00F02382">
        <w:rPr>
          <w:rFonts w:ascii="Arial" w:hAnsi="Arial" w:cs="Arial"/>
          <w:sz w:val="22"/>
          <w:szCs w:val="22"/>
        </w:rPr>
        <w:t xml:space="preserve"> que les intentions d’embauche </w:t>
      </w:r>
      <w:r w:rsidR="006C603C" w:rsidRPr="00F02382">
        <w:rPr>
          <w:rFonts w:ascii="Arial" w:hAnsi="Arial" w:cs="Arial"/>
          <w:sz w:val="22"/>
          <w:szCs w:val="22"/>
        </w:rPr>
        <w:t xml:space="preserve">s’avèrent les plus positives, avec </w:t>
      </w:r>
      <w:r w:rsidR="00163E06" w:rsidRPr="00F02382">
        <w:rPr>
          <w:rFonts w:ascii="Arial" w:hAnsi="Arial" w:cs="Arial"/>
          <w:sz w:val="22"/>
          <w:szCs w:val="22"/>
        </w:rPr>
        <w:t xml:space="preserve">une </w:t>
      </w:r>
      <w:r w:rsidR="00163E06" w:rsidRPr="00F02382">
        <w:rPr>
          <w:rFonts w:ascii="Arial" w:hAnsi="Arial" w:cs="Arial"/>
          <w:bCs/>
          <w:sz w:val="22"/>
          <w:szCs w:val="22"/>
        </w:rPr>
        <w:t>Prévision Nette d’Emploi</w:t>
      </w:r>
      <w:r w:rsidR="00163E06" w:rsidRPr="00F02382">
        <w:rPr>
          <w:rFonts w:ascii="Arial" w:hAnsi="Arial" w:cs="Arial"/>
          <w:sz w:val="22"/>
          <w:szCs w:val="22"/>
        </w:rPr>
        <w:t xml:space="preserve"> de </w:t>
      </w:r>
      <w:r w:rsidR="00163E06" w:rsidRPr="00F02382">
        <w:rPr>
          <w:rFonts w:ascii="Arial" w:hAnsi="Arial" w:cs="Arial"/>
          <w:b/>
          <w:bCs/>
          <w:sz w:val="22"/>
          <w:szCs w:val="22"/>
        </w:rPr>
        <w:t>+</w:t>
      </w:r>
      <w:r w:rsidR="00EB00FF" w:rsidRPr="00F02382">
        <w:rPr>
          <w:rFonts w:ascii="Arial" w:hAnsi="Arial" w:cs="Arial"/>
          <w:b/>
          <w:bCs/>
          <w:sz w:val="22"/>
          <w:szCs w:val="22"/>
        </w:rPr>
        <w:t>10</w:t>
      </w:r>
      <w:r w:rsidR="00163E06" w:rsidRPr="00F02382">
        <w:rPr>
          <w:rFonts w:ascii="Arial" w:hAnsi="Arial" w:cs="Arial"/>
          <w:b/>
          <w:bCs/>
          <w:sz w:val="22"/>
          <w:szCs w:val="22"/>
        </w:rPr>
        <w:t>%,</w:t>
      </w:r>
      <w:r w:rsidR="00163E06" w:rsidRPr="00F02382">
        <w:rPr>
          <w:rFonts w:ascii="Arial" w:hAnsi="Arial" w:cs="Arial"/>
          <w:sz w:val="22"/>
          <w:szCs w:val="22"/>
        </w:rPr>
        <w:t xml:space="preserve"> soit </w:t>
      </w:r>
      <w:r w:rsidR="00EB00FF" w:rsidRPr="00F02382">
        <w:rPr>
          <w:rFonts w:ascii="Arial" w:hAnsi="Arial" w:cs="Arial"/>
          <w:sz w:val="22"/>
          <w:szCs w:val="22"/>
        </w:rPr>
        <w:t xml:space="preserve">17 </w:t>
      </w:r>
      <w:r w:rsidR="00163E06" w:rsidRPr="00F02382">
        <w:rPr>
          <w:rFonts w:ascii="Arial" w:hAnsi="Arial" w:cs="Arial"/>
          <w:sz w:val="22"/>
          <w:szCs w:val="22"/>
        </w:rPr>
        <w:t xml:space="preserve">points de progression par rapport au </w:t>
      </w:r>
      <w:r w:rsidR="00815AAC" w:rsidRPr="00F02382">
        <w:rPr>
          <w:rFonts w:ascii="Arial" w:hAnsi="Arial" w:cs="Arial"/>
          <w:bCs/>
          <w:sz w:val="22"/>
          <w:szCs w:val="22"/>
        </w:rPr>
        <w:t>troisième</w:t>
      </w:r>
      <w:r w:rsidR="00D7682C" w:rsidRPr="00F02382">
        <w:rPr>
          <w:rFonts w:ascii="Arial" w:hAnsi="Arial" w:cs="Arial"/>
          <w:bCs/>
          <w:sz w:val="22"/>
          <w:szCs w:val="22"/>
        </w:rPr>
        <w:t xml:space="preserve"> trimestre 2020</w:t>
      </w:r>
      <w:r w:rsidR="00163E06" w:rsidRPr="00F02382">
        <w:rPr>
          <w:rFonts w:ascii="Arial" w:hAnsi="Arial" w:cs="Arial"/>
          <w:bCs/>
          <w:sz w:val="22"/>
          <w:szCs w:val="22"/>
        </w:rPr>
        <w:t xml:space="preserve">. En </w:t>
      </w:r>
      <w:r w:rsidR="00163E06" w:rsidRPr="00F02382">
        <w:rPr>
          <w:rFonts w:ascii="Arial" w:hAnsi="Arial" w:cs="Arial"/>
          <w:b/>
          <w:sz w:val="22"/>
          <w:szCs w:val="22"/>
        </w:rPr>
        <w:t>Région Parisienne</w:t>
      </w:r>
      <w:r w:rsidR="00163E06" w:rsidRPr="00F02382">
        <w:rPr>
          <w:rFonts w:ascii="Arial" w:hAnsi="Arial" w:cs="Arial"/>
          <w:bCs/>
          <w:sz w:val="22"/>
          <w:szCs w:val="22"/>
        </w:rPr>
        <w:t>, la</w:t>
      </w:r>
      <w:r w:rsidR="00EC2BD8" w:rsidRPr="00F02382">
        <w:rPr>
          <w:rFonts w:ascii="Arial" w:hAnsi="Arial" w:cs="Arial"/>
          <w:bCs/>
          <w:sz w:val="22"/>
          <w:szCs w:val="22"/>
        </w:rPr>
        <w:t xml:space="preserve"> </w:t>
      </w:r>
      <w:r w:rsidR="00490A25" w:rsidRPr="00F02382">
        <w:rPr>
          <w:rFonts w:ascii="Arial" w:hAnsi="Arial" w:cs="Arial"/>
          <w:bCs/>
          <w:sz w:val="22"/>
          <w:szCs w:val="22"/>
        </w:rPr>
        <w:t>P</w:t>
      </w:r>
      <w:r w:rsidR="00EC2BD8" w:rsidRPr="00F02382">
        <w:rPr>
          <w:rFonts w:ascii="Arial" w:hAnsi="Arial" w:cs="Arial"/>
          <w:bCs/>
          <w:sz w:val="22"/>
          <w:szCs w:val="22"/>
        </w:rPr>
        <w:t>révision</w:t>
      </w:r>
      <w:r w:rsidR="00815AAC" w:rsidRPr="00F02382">
        <w:rPr>
          <w:rFonts w:ascii="Arial" w:hAnsi="Arial" w:cs="Arial"/>
          <w:bCs/>
          <w:sz w:val="22"/>
          <w:szCs w:val="22"/>
        </w:rPr>
        <w:t xml:space="preserve"> </w:t>
      </w:r>
      <w:r w:rsidR="00490A25" w:rsidRPr="00F02382">
        <w:rPr>
          <w:rFonts w:ascii="Arial" w:hAnsi="Arial" w:cs="Arial"/>
          <w:bCs/>
          <w:sz w:val="22"/>
          <w:szCs w:val="22"/>
        </w:rPr>
        <w:t>N</w:t>
      </w:r>
      <w:r w:rsidR="00EC2BD8" w:rsidRPr="00F02382">
        <w:rPr>
          <w:rFonts w:ascii="Arial" w:hAnsi="Arial" w:cs="Arial"/>
          <w:bCs/>
          <w:sz w:val="22"/>
          <w:szCs w:val="22"/>
        </w:rPr>
        <w:t>ette d’</w:t>
      </w:r>
      <w:r w:rsidR="00490A25" w:rsidRPr="00F02382">
        <w:rPr>
          <w:rFonts w:ascii="Arial" w:hAnsi="Arial" w:cs="Arial"/>
          <w:bCs/>
          <w:sz w:val="22"/>
          <w:szCs w:val="22"/>
        </w:rPr>
        <w:t>E</w:t>
      </w:r>
      <w:r w:rsidR="00EC2BD8" w:rsidRPr="00F02382">
        <w:rPr>
          <w:rFonts w:ascii="Arial" w:hAnsi="Arial" w:cs="Arial"/>
          <w:bCs/>
          <w:sz w:val="22"/>
          <w:szCs w:val="22"/>
        </w:rPr>
        <w:t>mploi</w:t>
      </w:r>
      <w:r w:rsidR="00163E06" w:rsidRPr="00F02382">
        <w:rPr>
          <w:rFonts w:ascii="Arial" w:hAnsi="Arial" w:cs="Arial"/>
          <w:bCs/>
          <w:sz w:val="22"/>
          <w:szCs w:val="22"/>
        </w:rPr>
        <w:t xml:space="preserve">, </w:t>
      </w:r>
      <w:r w:rsidR="00D77120" w:rsidRPr="00F02382">
        <w:rPr>
          <w:rFonts w:ascii="Arial" w:hAnsi="Arial" w:cs="Arial"/>
          <w:bCs/>
          <w:sz w:val="22"/>
          <w:szCs w:val="22"/>
        </w:rPr>
        <w:t xml:space="preserve">reste nulle, </w:t>
      </w:r>
      <w:r w:rsidR="00D7682C" w:rsidRPr="00F02382">
        <w:rPr>
          <w:rFonts w:ascii="Arial" w:hAnsi="Arial" w:cs="Arial"/>
          <w:bCs/>
          <w:sz w:val="22"/>
          <w:szCs w:val="22"/>
        </w:rPr>
        <w:t>en baisse de</w:t>
      </w:r>
      <w:r w:rsidR="00815AAC" w:rsidRPr="00F02382">
        <w:rPr>
          <w:rFonts w:ascii="Arial" w:hAnsi="Arial" w:cs="Arial"/>
          <w:b/>
          <w:sz w:val="22"/>
          <w:szCs w:val="22"/>
        </w:rPr>
        <w:t xml:space="preserve"> </w:t>
      </w:r>
      <w:r w:rsidR="004D4AE1" w:rsidRPr="00F02382">
        <w:rPr>
          <w:rFonts w:ascii="Arial" w:hAnsi="Arial" w:cs="Arial"/>
          <w:b/>
          <w:sz w:val="22"/>
          <w:szCs w:val="22"/>
        </w:rPr>
        <w:t>-</w:t>
      </w:r>
      <w:r w:rsidR="00815AAC" w:rsidRPr="00F02382">
        <w:rPr>
          <w:rFonts w:ascii="Arial" w:hAnsi="Arial" w:cs="Arial"/>
          <w:b/>
          <w:sz w:val="22"/>
          <w:szCs w:val="22"/>
        </w:rPr>
        <w:t xml:space="preserve">16 </w:t>
      </w:r>
      <w:r w:rsidR="004D4AE1" w:rsidRPr="00F02382">
        <w:rPr>
          <w:rFonts w:ascii="Arial" w:hAnsi="Arial" w:cs="Arial"/>
          <w:b/>
          <w:sz w:val="22"/>
          <w:szCs w:val="22"/>
        </w:rPr>
        <w:t>point</w:t>
      </w:r>
      <w:r w:rsidR="000D582C" w:rsidRPr="00F02382">
        <w:rPr>
          <w:rFonts w:ascii="Arial" w:hAnsi="Arial" w:cs="Arial"/>
          <w:b/>
          <w:sz w:val="22"/>
          <w:szCs w:val="22"/>
        </w:rPr>
        <w:t>s</w:t>
      </w:r>
      <w:r w:rsidR="004D4AE1" w:rsidRPr="00F02382">
        <w:rPr>
          <w:rFonts w:ascii="Arial" w:hAnsi="Arial" w:cs="Arial"/>
          <w:b/>
          <w:sz w:val="22"/>
          <w:szCs w:val="22"/>
        </w:rPr>
        <w:t xml:space="preserve"> en un an.</w:t>
      </w:r>
    </w:p>
    <w:p w14:paraId="4E4CE16B" w14:textId="77777777" w:rsidR="001B161E" w:rsidRPr="00F02382" w:rsidRDefault="001B161E" w:rsidP="006905CA">
      <w:pPr>
        <w:pStyle w:val="Paragraphedeliste"/>
        <w:ind w:left="0" w:right="-1"/>
        <w:jc w:val="both"/>
        <w:rPr>
          <w:rFonts w:ascii="Arial" w:hAnsi="Arial" w:cs="Arial"/>
          <w:b/>
          <w:sz w:val="22"/>
          <w:szCs w:val="22"/>
        </w:rPr>
      </w:pPr>
    </w:p>
    <w:p w14:paraId="7670A2B4" w14:textId="79562C57" w:rsidR="002814A6" w:rsidRPr="00F02382" w:rsidRDefault="004A60DA" w:rsidP="008D12CF">
      <w:pPr>
        <w:pStyle w:val="Paragraphedeliste"/>
        <w:ind w:left="0" w:right="-1"/>
        <w:jc w:val="both"/>
        <w:rPr>
          <w:rFonts w:ascii="Arial" w:hAnsi="Arial" w:cs="Arial"/>
          <w:bCs/>
          <w:sz w:val="22"/>
          <w:szCs w:val="22"/>
        </w:rPr>
      </w:pPr>
      <w:r w:rsidRPr="00F02382">
        <w:rPr>
          <w:rFonts w:ascii="Arial" w:hAnsi="Arial" w:cs="Arial"/>
          <w:sz w:val="22"/>
          <w:szCs w:val="22"/>
        </w:rPr>
        <w:t xml:space="preserve">&gt; </w:t>
      </w:r>
      <w:r w:rsidR="006A2F9A" w:rsidRPr="00F02382">
        <w:rPr>
          <w:rFonts w:ascii="Arial" w:hAnsi="Arial" w:cs="Arial"/>
          <w:sz w:val="22"/>
          <w:szCs w:val="22"/>
        </w:rPr>
        <w:t>Le</w:t>
      </w:r>
      <w:r w:rsidR="002814A6" w:rsidRPr="00F02382">
        <w:rPr>
          <w:rFonts w:ascii="Arial" w:hAnsi="Arial" w:cs="Arial"/>
          <w:sz w:val="22"/>
          <w:szCs w:val="22"/>
        </w:rPr>
        <w:t xml:space="preserve"> secteur de </w:t>
      </w:r>
      <w:r w:rsidR="00163E06" w:rsidRPr="00F02382">
        <w:rPr>
          <w:rFonts w:ascii="Arial" w:hAnsi="Arial" w:cs="Arial"/>
          <w:b/>
          <w:sz w:val="22"/>
          <w:szCs w:val="22"/>
        </w:rPr>
        <w:t xml:space="preserve">la construction </w:t>
      </w:r>
      <w:r w:rsidR="00163E06" w:rsidRPr="00F02382">
        <w:rPr>
          <w:rFonts w:ascii="Arial" w:hAnsi="Arial" w:cs="Arial"/>
          <w:bCs/>
          <w:sz w:val="22"/>
          <w:szCs w:val="22"/>
        </w:rPr>
        <w:t>est celui qui affiche</w:t>
      </w:r>
      <w:r w:rsidR="00163E06" w:rsidRPr="00F02382">
        <w:rPr>
          <w:rFonts w:ascii="Arial" w:hAnsi="Arial" w:cs="Arial"/>
          <w:b/>
          <w:sz w:val="22"/>
          <w:szCs w:val="22"/>
        </w:rPr>
        <w:t xml:space="preserve"> les prévisions les plus optimistes :</w:t>
      </w:r>
      <w:r w:rsidR="002814A6" w:rsidRPr="00F02382">
        <w:rPr>
          <w:rFonts w:ascii="Arial" w:hAnsi="Arial" w:cs="Arial"/>
          <w:b/>
          <w:sz w:val="22"/>
          <w:szCs w:val="22"/>
        </w:rPr>
        <w:t xml:space="preserve"> </w:t>
      </w:r>
      <w:r w:rsidR="002814A6" w:rsidRPr="00F02382">
        <w:rPr>
          <w:rFonts w:ascii="Arial" w:hAnsi="Arial" w:cs="Arial"/>
          <w:bCs/>
          <w:sz w:val="22"/>
          <w:szCs w:val="22"/>
        </w:rPr>
        <w:t>sa</w:t>
      </w:r>
      <w:r w:rsidR="002814A6" w:rsidRPr="00F02382">
        <w:rPr>
          <w:rFonts w:ascii="Arial" w:hAnsi="Arial" w:cs="Arial"/>
          <w:b/>
          <w:sz w:val="22"/>
          <w:szCs w:val="22"/>
        </w:rPr>
        <w:t xml:space="preserve"> </w:t>
      </w:r>
      <w:r w:rsidR="00F43B77" w:rsidRPr="00F02382">
        <w:rPr>
          <w:rFonts w:ascii="Arial" w:hAnsi="Arial" w:cs="Arial"/>
          <w:bCs/>
          <w:sz w:val="22"/>
          <w:szCs w:val="22"/>
        </w:rPr>
        <w:t xml:space="preserve">Prévision Nette d’Emploi </w:t>
      </w:r>
      <w:r w:rsidR="00163E06" w:rsidRPr="00F02382">
        <w:rPr>
          <w:rFonts w:ascii="Arial" w:hAnsi="Arial" w:cs="Arial"/>
          <w:bCs/>
          <w:sz w:val="22"/>
          <w:szCs w:val="22"/>
        </w:rPr>
        <w:t xml:space="preserve">atteint </w:t>
      </w:r>
      <w:r w:rsidR="00163E06" w:rsidRPr="00F02382">
        <w:rPr>
          <w:rFonts w:ascii="Arial" w:hAnsi="Arial" w:cs="Arial"/>
          <w:b/>
          <w:sz w:val="22"/>
          <w:szCs w:val="22"/>
        </w:rPr>
        <w:t>+14%</w:t>
      </w:r>
      <w:r w:rsidR="00163E06" w:rsidRPr="00F02382">
        <w:rPr>
          <w:rFonts w:ascii="Arial" w:hAnsi="Arial" w:cs="Arial"/>
          <w:bCs/>
          <w:sz w:val="22"/>
          <w:szCs w:val="22"/>
        </w:rPr>
        <w:t xml:space="preserve">, </w:t>
      </w:r>
      <w:r w:rsidR="002814A6" w:rsidRPr="00F02382">
        <w:rPr>
          <w:rFonts w:ascii="Arial" w:hAnsi="Arial" w:cs="Arial"/>
          <w:bCs/>
          <w:sz w:val="22"/>
          <w:szCs w:val="22"/>
        </w:rPr>
        <w:t xml:space="preserve">soit une </w:t>
      </w:r>
      <w:r w:rsidR="00163E06" w:rsidRPr="00F02382">
        <w:rPr>
          <w:rFonts w:ascii="Arial" w:hAnsi="Arial" w:cs="Arial"/>
          <w:bCs/>
          <w:sz w:val="22"/>
          <w:szCs w:val="22"/>
        </w:rPr>
        <w:t>progression</w:t>
      </w:r>
      <w:r w:rsidR="002814A6" w:rsidRPr="00F02382">
        <w:rPr>
          <w:rFonts w:ascii="Arial" w:hAnsi="Arial" w:cs="Arial"/>
          <w:bCs/>
          <w:sz w:val="22"/>
          <w:szCs w:val="22"/>
        </w:rPr>
        <w:t xml:space="preserve"> de </w:t>
      </w:r>
      <w:r w:rsidR="00163E06" w:rsidRPr="00F02382">
        <w:rPr>
          <w:rFonts w:ascii="Arial" w:hAnsi="Arial" w:cs="Arial"/>
          <w:b/>
          <w:sz w:val="22"/>
          <w:szCs w:val="22"/>
        </w:rPr>
        <w:t xml:space="preserve">24 </w:t>
      </w:r>
      <w:r w:rsidR="002814A6" w:rsidRPr="00F02382">
        <w:rPr>
          <w:rFonts w:ascii="Arial" w:hAnsi="Arial" w:cs="Arial"/>
          <w:b/>
          <w:sz w:val="22"/>
          <w:szCs w:val="22"/>
        </w:rPr>
        <w:t>points par rapport au trimestre précédent</w:t>
      </w:r>
      <w:r w:rsidR="002814A6" w:rsidRPr="00F02382">
        <w:rPr>
          <w:rFonts w:ascii="Arial" w:hAnsi="Arial" w:cs="Arial"/>
          <w:bCs/>
          <w:sz w:val="22"/>
          <w:szCs w:val="22"/>
        </w:rPr>
        <w:t xml:space="preserve">, </w:t>
      </w:r>
      <w:r w:rsidR="00163E06" w:rsidRPr="00F02382">
        <w:rPr>
          <w:rFonts w:ascii="Arial" w:hAnsi="Arial" w:cs="Arial"/>
          <w:bCs/>
          <w:sz w:val="22"/>
          <w:szCs w:val="22"/>
        </w:rPr>
        <w:t xml:space="preserve">mais une diminution de </w:t>
      </w:r>
      <w:r w:rsidR="00163E06" w:rsidRPr="00F02382">
        <w:rPr>
          <w:rFonts w:ascii="Arial" w:hAnsi="Arial" w:cs="Arial"/>
          <w:b/>
          <w:sz w:val="22"/>
          <w:szCs w:val="22"/>
        </w:rPr>
        <w:t>-10</w:t>
      </w:r>
      <w:r w:rsidR="002814A6" w:rsidRPr="00F02382">
        <w:rPr>
          <w:rFonts w:ascii="Arial" w:hAnsi="Arial" w:cs="Arial"/>
          <w:b/>
          <w:sz w:val="22"/>
          <w:szCs w:val="22"/>
        </w:rPr>
        <w:t xml:space="preserve"> points en un an. </w:t>
      </w:r>
      <w:r w:rsidR="00163E06" w:rsidRPr="00F02382">
        <w:rPr>
          <w:rFonts w:ascii="Arial" w:hAnsi="Arial" w:cs="Arial"/>
          <w:bCs/>
          <w:sz w:val="22"/>
          <w:szCs w:val="22"/>
        </w:rPr>
        <w:t xml:space="preserve">Le secteur de </w:t>
      </w:r>
      <w:r w:rsidR="00163E06" w:rsidRPr="00F02382">
        <w:rPr>
          <w:rFonts w:ascii="Arial" w:hAnsi="Arial" w:cs="Arial"/>
          <w:b/>
          <w:sz w:val="22"/>
          <w:szCs w:val="22"/>
        </w:rPr>
        <w:t>l’hôtellerie-restauration</w:t>
      </w:r>
      <w:r w:rsidR="00163E06" w:rsidRPr="00F02382">
        <w:rPr>
          <w:rFonts w:ascii="Arial" w:hAnsi="Arial" w:cs="Arial"/>
          <w:bCs/>
          <w:iCs/>
          <w:szCs w:val="22"/>
        </w:rPr>
        <w:t xml:space="preserve">, </w:t>
      </w:r>
      <w:r w:rsidR="00163E06" w:rsidRPr="00F02382">
        <w:rPr>
          <w:rFonts w:ascii="Arial" w:hAnsi="Arial" w:cs="Arial"/>
          <w:bCs/>
          <w:sz w:val="22"/>
          <w:szCs w:val="22"/>
        </w:rPr>
        <w:t xml:space="preserve">affiche, lui, une </w:t>
      </w:r>
      <w:r w:rsidR="00163E06" w:rsidRPr="00F02382">
        <w:rPr>
          <w:rFonts w:ascii="Arial" w:hAnsi="Arial" w:cs="Arial"/>
          <w:b/>
          <w:sz w:val="22"/>
          <w:szCs w:val="22"/>
        </w:rPr>
        <w:t xml:space="preserve">Prévision Nette d’Emploi toujours négative </w:t>
      </w:r>
      <w:r w:rsidR="00257472" w:rsidRPr="00F02382">
        <w:rPr>
          <w:rFonts w:ascii="Arial" w:hAnsi="Arial" w:cs="Arial"/>
          <w:b/>
          <w:sz w:val="22"/>
          <w:szCs w:val="22"/>
        </w:rPr>
        <w:t>(-6%)</w:t>
      </w:r>
      <w:r w:rsidR="00E727AB" w:rsidRPr="00F02382">
        <w:rPr>
          <w:rFonts w:ascii="Arial" w:hAnsi="Arial" w:cs="Arial"/>
          <w:b/>
          <w:sz w:val="22"/>
          <w:szCs w:val="22"/>
        </w:rPr>
        <w:t xml:space="preserve">, </w:t>
      </w:r>
      <w:r w:rsidR="00257472" w:rsidRPr="00F02382">
        <w:rPr>
          <w:rFonts w:ascii="Arial" w:hAnsi="Arial" w:cs="Arial"/>
          <w:b/>
          <w:sz w:val="22"/>
          <w:szCs w:val="22"/>
        </w:rPr>
        <w:t xml:space="preserve">mais </w:t>
      </w:r>
      <w:r w:rsidR="00340365" w:rsidRPr="00F02382">
        <w:rPr>
          <w:rFonts w:ascii="Arial" w:hAnsi="Arial" w:cs="Arial"/>
          <w:b/>
          <w:sz w:val="22"/>
          <w:szCs w:val="22"/>
        </w:rPr>
        <w:t>une</w:t>
      </w:r>
      <w:r w:rsidR="00257472" w:rsidRPr="00F02382">
        <w:rPr>
          <w:rFonts w:ascii="Arial" w:hAnsi="Arial" w:cs="Arial"/>
          <w:b/>
          <w:sz w:val="22"/>
          <w:szCs w:val="22"/>
        </w:rPr>
        <w:t xml:space="preserve"> progression </w:t>
      </w:r>
      <w:r w:rsidR="00340365" w:rsidRPr="00F02382">
        <w:rPr>
          <w:rFonts w:ascii="Arial" w:hAnsi="Arial" w:cs="Arial"/>
          <w:b/>
          <w:sz w:val="22"/>
          <w:szCs w:val="22"/>
        </w:rPr>
        <w:t xml:space="preserve">record </w:t>
      </w:r>
      <w:r w:rsidR="00257472" w:rsidRPr="00F02382">
        <w:rPr>
          <w:rFonts w:ascii="Arial" w:hAnsi="Arial" w:cs="Arial"/>
          <w:b/>
          <w:sz w:val="22"/>
          <w:szCs w:val="22"/>
        </w:rPr>
        <w:t>par rapport au trimestre précédent</w:t>
      </w:r>
      <w:r w:rsidR="00340365" w:rsidRPr="00F02382">
        <w:rPr>
          <w:rFonts w:ascii="Arial" w:hAnsi="Arial" w:cs="Arial"/>
          <w:b/>
          <w:sz w:val="22"/>
          <w:szCs w:val="22"/>
        </w:rPr>
        <w:t> : + 47 points.</w:t>
      </w:r>
      <w:r w:rsidR="00163E06" w:rsidRPr="00F02382">
        <w:rPr>
          <w:rFonts w:ascii="Arial" w:hAnsi="Arial" w:cs="Arial"/>
          <w:b/>
          <w:i/>
          <w:color w:val="FF0000"/>
          <w:szCs w:val="22"/>
        </w:rPr>
        <w:t xml:space="preserve"> </w:t>
      </w:r>
      <w:r w:rsidR="00340365" w:rsidRPr="00F02382">
        <w:rPr>
          <w:rFonts w:ascii="Arial" w:hAnsi="Arial" w:cs="Arial"/>
          <w:bCs/>
          <w:sz w:val="22"/>
          <w:szCs w:val="22"/>
        </w:rPr>
        <w:t xml:space="preserve">Le secteur des </w:t>
      </w:r>
      <w:r w:rsidR="002814A6" w:rsidRPr="00F02382">
        <w:rPr>
          <w:rFonts w:ascii="Arial" w:hAnsi="Arial" w:cs="Arial"/>
          <w:b/>
          <w:sz w:val="22"/>
          <w:szCs w:val="22"/>
        </w:rPr>
        <w:t xml:space="preserve">« autres productions » </w:t>
      </w:r>
      <w:r w:rsidR="002814A6" w:rsidRPr="00F02382">
        <w:rPr>
          <w:rFonts w:ascii="Arial" w:hAnsi="Arial" w:cs="Arial"/>
          <w:bCs/>
          <w:sz w:val="22"/>
          <w:szCs w:val="22"/>
        </w:rPr>
        <w:t>(</w:t>
      </w:r>
      <w:r w:rsidR="00490A25" w:rsidRPr="00F02382">
        <w:rPr>
          <w:rFonts w:ascii="Arial" w:hAnsi="Arial" w:cs="Arial"/>
          <w:sz w:val="22"/>
          <w:szCs w:val="22"/>
        </w:rPr>
        <w:t>Agriculture, forêt, chasse et pêche, Production et distribution d’électricité, de gaz et d’eau, Industries extractives</w:t>
      </w:r>
      <w:r w:rsidR="002814A6" w:rsidRPr="00F02382">
        <w:rPr>
          <w:rFonts w:ascii="Arial" w:hAnsi="Arial" w:cs="Arial"/>
          <w:bCs/>
          <w:sz w:val="22"/>
          <w:szCs w:val="22"/>
        </w:rPr>
        <w:t>)</w:t>
      </w:r>
      <w:r w:rsidR="002814A6" w:rsidRPr="00F02382">
        <w:rPr>
          <w:rFonts w:ascii="Arial" w:hAnsi="Arial" w:cs="Arial"/>
          <w:b/>
          <w:sz w:val="22"/>
          <w:szCs w:val="22"/>
        </w:rPr>
        <w:t xml:space="preserve"> </w:t>
      </w:r>
      <w:r w:rsidR="00340365" w:rsidRPr="00F02382">
        <w:rPr>
          <w:rFonts w:ascii="Arial" w:hAnsi="Arial" w:cs="Arial"/>
          <w:bCs/>
          <w:sz w:val="22"/>
          <w:szCs w:val="22"/>
        </w:rPr>
        <w:t>est celui qui</w:t>
      </w:r>
      <w:r w:rsidR="00340365" w:rsidRPr="00F02382">
        <w:rPr>
          <w:rFonts w:ascii="Arial" w:hAnsi="Arial" w:cs="Arial"/>
          <w:b/>
          <w:sz w:val="22"/>
          <w:szCs w:val="22"/>
        </w:rPr>
        <w:t xml:space="preserve"> </w:t>
      </w:r>
      <w:r w:rsidR="002814A6" w:rsidRPr="00F02382">
        <w:rPr>
          <w:rFonts w:ascii="Arial" w:hAnsi="Arial" w:cs="Arial"/>
          <w:bCs/>
          <w:sz w:val="22"/>
          <w:szCs w:val="22"/>
        </w:rPr>
        <w:t>affiche</w:t>
      </w:r>
      <w:r w:rsidR="00340365" w:rsidRPr="00F02382">
        <w:rPr>
          <w:rFonts w:ascii="Arial" w:hAnsi="Arial" w:cs="Arial"/>
          <w:bCs/>
          <w:sz w:val="22"/>
          <w:szCs w:val="22"/>
        </w:rPr>
        <w:t xml:space="preserve"> </w:t>
      </w:r>
      <w:r w:rsidR="00340365" w:rsidRPr="00F02382">
        <w:rPr>
          <w:rFonts w:ascii="Arial" w:hAnsi="Arial" w:cs="Arial"/>
          <w:b/>
          <w:sz w:val="22"/>
          <w:szCs w:val="22"/>
        </w:rPr>
        <w:t>la plus grande stabilité</w:t>
      </w:r>
      <w:r w:rsidR="00340365" w:rsidRPr="00F02382">
        <w:rPr>
          <w:rFonts w:ascii="Arial" w:hAnsi="Arial" w:cs="Arial"/>
          <w:bCs/>
          <w:sz w:val="22"/>
          <w:szCs w:val="22"/>
        </w:rPr>
        <w:t> : sa</w:t>
      </w:r>
      <w:r w:rsidR="002814A6" w:rsidRPr="00F02382">
        <w:rPr>
          <w:rFonts w:ascii="Arial" w:hAnsi="Arial" w:cs="Arial"/>
          <w:bCs/>
          <w:sz w:val="22"/>
          <w:szCs w:val="22"/>
        </w:rPr>
        <w:t xml:space="preserve"> </w:t>
      </w:r>
      <w:r w:rsidR="002814A6" w:rsidRPr="00F02382">
        <w:rPr>
          <w:rFonts w:ascii="Arial" w:hAnsi="Arial" w:cs="Arial"/>
          <w:b/>
          <w:sz w:val="22"/>
          <w:szCs w:val="22"/>
        </w:rPr>
        <w:t xml:space="preserve">Prévision Nette d’Emploi </w:t>
      </w:r>
      <w:r w:rsidR="00340365" w:rsidRPr="00F02382">
        <w:rPr>
          <w:rFonts w:ascii="Arial" w:hAnsi="Arial" w:cs="Arial"/>
          <w:b/>
          <w:sz w:val="22"/>
          <w:szCs w:val="22"/>
        </w:rPr>
        <w:t xml:space="preserve">de +4% au quatrième trimestre 2020 </w:t>
      </w:r>
      <w:r w:rsidR="00340365" w:rsidRPr="00F02382">
        <w:rPr>
          <w:rFonts w:ascii="Arial" w:hAnsi="Arial" w:cs="Arial"/>
          <w:bCs/>
          <w:sz w:val="22"/>
          <w:szCs w:val="22"/>
        </w:rPr>
        <w:t>correspond à une</w:t>
      </w:r>
      <w:r w:rsidR="00340365" w:rsidRPr="00F02382">
        <w:rPr>
          <w:rFonts w:ascii="Arial" w:hAnsi="Arial" w:cs="Arial"/>
          <w:b/>
          <w:sz w:val="22"/>
          <w:szCs w:val="22"/>
        </w:rPr>
        <w:t xml:space="preserve"> progression de 2 points en un trimestre, et d’1 point en un an. </w:t>
      </w:r>
    </w:p>
    <w:p w14:paraId="5A1ED59D" w14:textId="77777777" w:rsidR="00284146" w:rsidRPr="00F02382" w:rsidRDefault="00284146" w:rsidP="00284146">
      <w:pPr>
        <w:ind w:right="-1"/>
        <w:jc w:val="both"/>
        <w:rPr>
          <w:rFonts w:ascii="Arial" w:hAnsi="Arial" w:cs="Arial"/>
          <w:sz w:val="22"/>
          <w:szCs w:val="22"/>
        </w:rPr>
      </w:pPr>
    </w:p>
    <w:p w14:paraId="6BF5DC8C" w14:textId="0F24666B" w:rsidR="00616D0A" w:rsidRPr="00AB6B97" w:rsidRDefault="008D12CF" w:rsidP="006905CA">
      <w:pPr>
        <w:pStyle w:val="Paragraphedeliste"/>
        <w:ind w:left="0" w:right="-1"/>
        <w:jc w:val="both"/>
        <w:rPr>
          <w:rFonts w:ascii="Arial" w:hAnsi="Arial" w:cs="Arial"/>
          <w:b/>
          <w:bCs/>
          <w:sz w:val="22"/>
          <w:szCs w:val="22"/>
        </w:rPr>
      </w:pPr>
      <w:r w:rsidRPr="00F02382">
        <w:rPr>
          <w:rFonts w:ascii="Arial" w:hAnsi="Arial" w:cs="Arial"/>
          <w:sz w:val="22"/>
          <w:szCs w:val="22"/>
        </w:rPr>
        <w:t xml:space="preserve">&gt; </w:t>
      </w:r>
      <w:r w:rsidR="00F964C9" w:rsidRPr="00F02382">
        <w:rPr>
          <w:rFonts w:ascii="Arial" w:hAnsi="Arial" w:cs="Arial"/>
          <w:sz w:val="22"/>
          <w:szCs w:val="22"/>
        </w:rPr>
        <w:t xml:space="preserve">Seules les </w:t>
      </w:r>
      <w:r w:rsidR="00F964C9" w:rsidRPr="00F02382">
        <w:rPr>
          <w:rFonts w:ascii="Arial" w:hAnsi="Arial" w:cs="Arial"/>
          <w:b/>
          <w:bCs/>
          <w:sz w:val="22"/>
          <w:szCs w:val="22"/>
        </w:rPr>
        <w:t>micro-entreprises</w:t>
      </w:r>
      <w:r w:rsidR="00F964C9" w:rsidRPr="00F02382">
        <w:rPr>
          <w:rFonts w:ascii="Arial" w:hAnsi="Arial" w:cs="Arial"/>
          <w:sz w:val="22"/>
          <w:szCs w:val="22"/>
        </w:rPr>
        <w:t xml:space="preserve"> affichent </w:t>
      </w:r>
      <w:r w:rsidR="00F964C9" w:rsidRPr="00F02382">
        <w:rPr>
          <w:rFonts w:ascii="Arial" w:hAnsi="Arial" w:cs="Arial"/>
          <w:bCs/>
          <w:sz w:val="22"/>
          <w:szCs w:val="22"/>
        </w:rPr>
        <w:t xml:space="preserve">une </w:t>
      </w:r>
      <w:r w:rsidR="00F964C9" w:rsidRPr="00F02382">
        <w:rPr>
          <w:rFonts w:ascii="Arial" w:hAnsi="Arial" w:cs="Arial"/>
          <w:b/>
          <w:sz w:val="22"/>
          <w:szCs w:val="22"/>
        </w:rPr>
        <w:t>Prévision Nette d’Emploi</w:t>
      </w:r>
      <w:r w:rsidR="00F964C9" w:rsidRPr="00F02382">
        <w:rPr>
          <w:rFonts w:ascii="Arial" w:hAnsi="Arial" w:cs="Arial"/>
          <w:bCs/>
          <w:sz w:val="22"/>
          <w:szCs w:val="22"/>
        </w:rPr>
        <w:t xml:space="preserve"> négative : </w:t>
      </w:r>
      <w:r w:rsidR="00F964C9" w:rsidRPr="00F02382">
        <w:rPr>
          <w:rFonts w:ascii="Arial" w:hAnsi="Arial" w:cs="Arial"/>
          <w:b/>
          <w:sz w:val="22"/>
          <w:szCs w:val="22"/>
        </w:rPr>
        <w:t>-1%</w:t>
      </w:r>
      <w:r w:rsidR="00F964C9" w:rsidRPr="00F02382">
        <w:rPr>
          <w:rFonts w:ascii="Arial" w:hAnsi="Arial" w:cs="Arial"/>
          <w:bCs/>
          <w:sz w:val="22"/>
          <w:szCs w:val="22"/>
        </w:rPr>
        <w:t xml:space="preserve">, en recul de </w:t>
      </w:r>
      <w:r w:rsidR="00EB00FF" w:rsidRPr="00F02382">
        <w:rPr>
          <w:rFonts w:ascii="Arial" w:hAnsi="Arial" w:cs="Arial"/>
          <w:bCs/>
          <w:sz w:val="22"/>
          <w:szCs w:val="22"/>
        </w:rPr>
        <w:t xml:space="preserve">– 4 </w:t>
      </w:r>
      <w:r w:rsidR="00F964C9" w:rsidRPr="00F02382">
        <w:rPr>
          <w:rFonts w:ascii="Arial" w:hAnsi="Arial" w:cs="Arial"/>
          <w:bCs/>
          <w:sz w:val="22"/>
          <w:szCs w:val="22"/>
        </w:rPr>
        <w:t xml:space="preserve">points en un an. C’est </w:t>
      </w:r>
      <w:r w:rsidR="00F964C9" w:rsidRPr="00AB6B97">
        <w:rPr>
          <w:rFonts w:ascii="Arial" w:hAnsi="Arial" w:cs="Arial"/>
          <w:bCs/>
          <w:sz w:val="22"/>
          <w:szCs w:val="22"/>
        </w:rPr>
        <w:t xml:space="preserve">dans </w:t>
      </w:r>
      <w:r w:rsidR="00F964C9" w:rsidRPr="00AB6B97">
        <w:rPr>
          <w:rFonts w:ascii="Arial" w:hAnsi="Arial" w:cs="Arial"/>
          <w:sz w:val="22"/>
          <w:szCs w:val="22"/>
        </w:rPr>
        <w:t>l</w:t>
      </w:r>
      <w:r w:rsidR="004E5730" w:rsidRPr="00AB6B97">
        <w:rPr>
          <w:rFonts w:ascii="Arial" w:hAnsi="Arial" w:cs="Arial"/>
          <w:sz w:val="22"/>
          <w:szCs w:val="22"/>
        </w:rPr>
        <w:t>es</w:t>
      </w:r>
      <w:r w:rsidR="00AD160F" w:rsidRPr="00AB6B97">
        <w:rPr>
          <w:rFonts w:ascii="Arial" w:hAnsi="Arial" w:cs="Arial"/>
          <w:sz w:val="22"/>
          <w:szCs w:val="22"/>
        </w:rPr>
        <w:t xml:space="preserve"> </w:t>
      </w:r>
      <w:r w:rsidR="00150C4B" w:rsidRPr="00AB6B97">
        <w:rPr>
          <w:rFonts w:ascii="Arial" w:hAnsi="Arial" w:cs="Arial"/>
          <w:b/>
          <w:bCs/>
          <w:sz w:val="22"/>
          <w:szCs w:val="22"/>
        </w:rPr>
        <w:t>petites</w:t>
      </w:r>
      <w:r w:rsidR="00F94603" w:rsidRPr="00AB6B97">
        <w:rPr>
          <w:rFonts w:ascii="Arial" w:hAnsi="Arial" w:cs="Arial"/>
          <w:b/>
          <w:bCs/>
          <w:sz w:val="22"/>
          <w:szCs w:val="22"/>
        </w:rPr>
        <w:t xml:space="preserve"> </w:t>
      </w:r>
      <w:r w:rsidR="00AD160F" w:rsidRPr="00AB6B97">
        <w:rPr>
          <w:rFonts w:ascii="Arial" w:hAnsi="Arial" w:cs="Arial"/>
          <w:b/>
          <w:sz w:val="22"/>
          <w:szCs w:val="22"/>
        </w:rPr>
        <w:t>entreprises</w:t>
      </w:r>
      <w:r w:rsidR="00AD160F" w:rsidRPr="00AB6B97">
        <w:rPr>
          <w:rFonts w:ascii="Arial" w:hAnsi="Arial" w:cs="Arial"/>
          <w:sz w:val="22"/>
          <w:szCs w:val="22"/>
        </w:rPr>
        <w:t xml:space="preserve"> </w:t>
      </w:r>
      <w:r w:rsidR="00F964C9" w:rsidRPr="00AB6B97">
        <w:rPr>
          <w:rFonts w:ascii="Arial" w:hAnsi="Arial" w:cs="Arial"/>
          <w:sz w:val="22"/>
          <w:szCs w:val="22"/>
        </w:rPr>
        <w:t xml:space="preserve">que le rebond s’affirme le plus fort, avec </w:t>
      </w:r>
      <w:r w:rsidR="00284146" w:rsidRPr="00AB6B97">
        <w:rPr>
          <w:rFonts w:ascii="Arial" w:hAnsi="Arial" w:cs="Arial"/>
          <w:bCs/>
          <w:sz w:val="22"/>
          <w:szCs w:val="22"/>
        </w:rPr>
        <w:t>une Prévision Nette d’Emploi de</w:t>
      </w:r>
      <w:r w:rsidR="00284146" w:rsidRPr="00AB6B97">
        <w:rPr>
          <w:rFonts w:ascii="Arial" w:hAnsi="Arial" w:cs="Arial"/>
          <w:b/>
          <w:sz w:val="22"/>
          <w:szCs w:val="22"/>
        </w:rPr>
        <w:t xml:space="preserve"> </w:t>
      </w:r>
      <w:r w:rsidR="00F964C9" w:rsidRPr="00AB6B97">
        <w:rPr>
          <w:rFonts w:ascii="Arial" w:hAnsi="Arial" w:cs="Arial"/>
          <w:b/>
          <w:sz w:val="22"/>
          <w:szCs w:val="22"/>
        </w:rPr>
        <w:t xml:space="preserve">+5%, </w:t>
      </w:r>
      <w:r w:rsidR="00F964C9" w:rsidRPr="00AB6B97">
        <w:rPr>
          <w:rFonts w:ascii="Arial" w:hAnsi="Arial" w:cs="Arial"/>
          <w:bCs/>
          <w:sz w:val="22"/>
          <w:szCs w:val="22"/>
        </w:rPr>
        <w:t>soit</w:t>
      </w:r>
      <w:r w:rsidR="00F964C9" w:rsidRPr="00AB6B97">
        <w:rPr>
          <w:rFonts w:ascii="Arial" w:hAnsi="Arial" w:cs="Arial"/>
          <w:b/>
          <w:sz w:val="22"/>
          <w:szCs w:val="22"/>
        </w:rPr>
        <w:t xml:space="preserve"> </w:t>
      </w:r>
      <w:r w:rsidR="00F964C9" w:rsidRPr="00AB6B97">
        <w:rPr>
          <w:rFonts w:ascii="Arial" w:hAnsi="Arial" w:cs="Arial"/>
          <w:bCs/>
          <w:sz w:val="22"/>
          <w:szCs w:val="22"/>
        </w:rPr>
        <w:t xml:space="preserve">une </w:t>
      </w:r>
      <w:r w:rsidR="00F964C9" w:rsidRPr="00AB6B97">
        <w:rPr>
          <w:rFonts w:ascii="Arial" w:hAnsi="Arial" w:cs="Arial"/>
          <w:b/>
          <w:sz w:val="22"/>
          <w:szCs w:val="22"/>
        </w:rPr>
        <w:t>progression de 20 points en un trimestre.</w:t>
      </w:r>
      <w:r w:rsidR="00284146" w:rsidRPr="00AB6B97">
        <w:rPr>
          <w:rFonts w:ascii="Arial" w:hAnsi="Arial" w:cs="Arial"/>
          <w:bCs/>
          <w:sz w:val="22"/>
          <w:szCs w:val="22"/>
        </w:rPr>
        <w:t xml:space="preserve"> </w:t>
      </w:r>
    </w:p>
    <w:p w14:paraId="521AD202" w14:textId="2A2E371A" w:rsidR="00954106" w:rsidRPr="00AB6B97" w:rsidRDefault="00954106" w:rsidP="006905CA">
      <w:pPr>
        <w:pStyle w:val="Paragraphedeliste"/>
        <w:ind w:left="0" w:right="-1"/>
        <w:jc w:val="both"/>
        <w:rPr>
          <w:rFonts w:ascii="Arial" w:hAnsi="Arial" w:cs="Arial"/>
          <w:b/>
          <w:bCs/>
          <w:sz w:val="22"/>
          <w:szCs w:val="22"/>
        </w:rPr>
      </w:pPr>
    </w:p>
    <w:p w14:paraId="7BCC474F" w14:textId="77777777" w:rsidR="00227962" w:rsidRPr="00AB6B97" w:rsidRDefault="00227962" w:rsidP="00227962">
      <w:pPr>
        <w:pStyle w:val="NormalWeb"/>
        <w:jc w:val="both"/>
        <w:rPr>
          <w:rFonts w:ascii="Arial" w:hAnsi="Arial" w:cs="Arial"/>
          <w:i/>
          <w:sz w:val="22"/>
          <w:szCs w:val="22"/>
        </w:rPr>
      </w:pPr>
    </w:p>
    <w:p w14:paraId="66D88E58" w14:textId="4CD4B44F" w:rsidR="00227962" w:rsidRPr="00971852" w:rsidRDefault="00227962" w:rsidP="00AB6B97">
      <w:pPr>
        <w:pStyle w:val="Paragraphedeliste"/>
        <w:numPr>
          <w:ilvl w:val="0"/>
          <w:numId w:val="8"/>
        </w:numPr>
        <w:spacing w:after="160"/>
        <w:rPr>
          <w:rFonts w:ascii="Arial" w:eastAsia="Arial" w:hAnsi="Arial" w:cs="Arial"/>
          <w:sz w:val="22"/>
          <w:szCs w:val="22"/>
          <w:highlight w:val="yellow"/>
        </w:rPr>
      </w:pPr>
      <w:r w:rsidRPr="00971852">
        <w:rPr>
          <w:rFonts w:ascii="Arial" w:eastAsia="Arial" w:hAnsi="Arial" w:cs="Arial"/>
          <w:b/>
          <w:bCs/>
          <w:sz w:val="22"/>
          <w:szCs w:val="22"/>
          <w:highlight w:val="yellow"/>
          <w:lang w:val="en-GB"/>
        </w:rPr>
        <w:t xml:space="preserve">41 % des </w:t>
      </w:r>
      <w:proofErr w:type="spellStart"/>
      <w:r w:rsidRPr="00971852">
        <w:rPr>
          <w:rFonts w:ascii="Arial" w:eastAsia="Arial" w:hAnsi="Arial" w:cs="Arial"/>
          <w:b/>
          <w:bCs/>
          <w:sz w:val="22"/>
          <w:szCs w:val="22"/>
          <w:highlight w:val="yellow"/>
          <w:lang w:val="en-GB"/>
        </w:rPr>
        <w:t>employeurs</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français</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considèrent</w:t>
      </w:r>
      <w:proofErr w:type="spellEnd"/>
      <w:r w:rsidRPr="00971852">
        <w:rPr>
          <w:rFonts w:ascii="Arial" w:eastAsia="Arial" w:hAnsi="Arial" w:cs="Arial"/>
          <w:b/>
          <w:bCs/>
          <w:sz w:val="22"/>
          <w:szCs w:val="22"/>
          <w:highlight w:val="yellow"/>
          <w:lang w:val="en-GB"/>
        </w:rPr>
        <w:t xml:space="preserve"> que, </w:t>
      </w:r>
      <w:proofErr w:type="spellStart"/>
      <w:r w:rsidRPr="00971852">
        <w:rPr>
          <w:rFonts w:ascii="Arial" w:eastAsia="Arial" w:hAnsi="Arial" w:cs="Arial"/>
          <w:b/>
          <w:bCs/>
          <w:sz w:val="22"/>
          <w:szCs w:val="22"/>
          <w:highlight w:val="yellow"/>
          <w:lang w:val="en-GB"/>
        </w:rPr>
        <w:t>d’ici</w:t>
      </w:r>
      <w:proofErr w:type="spellEnd"/>
      <w:r w:rsidRPr="00971852">
        <w:rPr>
          <w:rFonts w:ascii="Arial" w:eastAsia="Arial" w:hAnsi="Arial" w:cs="Arial"/>
          <w:b/>
          <w:bCs/>
          <w:sz w:val="22"/>
          <w:szCs w:val="22"/>
          <w:highlight w:val="yellow"/>
          <w:lang w:val="en-GB"/>
        </w:rPr>
        <w:t xml:space="preserve"> trois </w:t>
      </w:r>
      <w:proofErr w:type="spellStart"/>
      <w:r w:rsidRPr="00971852">
        <w:rPr>
          <w:rFonts w:ascii="Arial" w:eastAsia="Arial" w:hAnsi="Arial" w:cs="Arial"/>
          <w:b/>
          <w:bCs/>
          <w:sz w:val="22"/>
          <w:szCs w:val="22"/>
          <w:highlight w:val="yellow"/>
          <w:lang w:val="en-GB"/>
        </w:rPr>
        <w:t>mois</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leur</w:t>
      </w:r>
      <w:proofErr w:type="spellEnd"/>
      <w:r w:rsidRPr="00971852">
        <w:rPr>
          <w:rFonts w:ascii="Arial" w:eastAsia="Arial" w:hAnsi="Arial" w:cs="Arial"/>
          <w:b/>
          <w:bCs/>
          <w:sz w:val="22"/>
          <w:szCs w:val="22"/>
          <w:highlight w:val="yellow"/>
          <w:lang w:val="en-GB"/>
        </w:rPr>
        <w:t xml:space="preserve"> volume </w:t>
      </w:r>
      <w:proofErr w:type="spellStart"/>
      <w:r w:rsidRPr="00971852">
        <w:rPr>
          <w:rFonts w:ascii="Arial" w:eastAsia="Arial" w:hAnsi="Arial" w:cs="Arial"/>
          <w:b/>
          <w:bCs/>
          <w:sz w:val="22"/>
          <w:szCs w:val="22"/>
          <w:highlight w:val="yellow"/>
          <w:lang w:val="en-GB"/>
        </w:rPr>
        <w:t>d’embauche</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redeviendra</w:t>
      </w:r>
      <w:proofErr w:type="spellEnd"/>
      <w:r w:rsidR="00053031" w:rsidRPr="00971852">
        <w:rPr>
          <w:rFonts w:ascii="Arial" w:eastAsia="Arial" w:hAnsi="Arial" w:cs="Arial"/>
          <w:b/>
          <w:bCs/>
          <w:sz w:val="22"/>
          <w:szCs w:val="22"/>
          <w:highlight w:val="yellow"/>
          <w:lang w:val="en-GB"/>
        </w:rPr>
        <w:t xml:space="preserve"> à</w:t>
      </w:r>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ce</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qu’il</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était</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avant</w:t>
      </w:r>
      <w:proofErr w:type="spellEnd"/>
      <w:r w:rsidRPr="00971852">
        <w:rPr>
          <w:rFonts w:ascii="Arial" w:eastAsia="Arial" w:hAnsi="Arial" w:cs="Arial"/>
          <w:b/>
          <w:bCs/>
          <w:sz w:val="22"/>
          <w:szCs w:val="22"/>
          <w:highlight w:val="yellow"/>
          <w:lang w:val="en-GB"/>
        </w:rPr>
        <w:t xml:space="preserve"> la </w:t>
      </w:r>
      <w:proofErr w:type="spellStart"/>
      <w:r w:rsidRPr="00971852">
        <w:rPr>
          <w:rFonts w:ascii="Arial" w:eastAsia="Arial" w:hAnsi="Arial" w:cs="Arial"/>
          <w:b/>
          <w:bCs/>
          <w:sz w:val="22"/>
          <w:szCs w:val="22"/>
          <w:highlight w:val="yellow"/>
          <w:lang w:val="en-GB"/>
        </w:rPr>
        <w:t>crise</w:t>
      </w:r>
      <w:proofErr w:type="spellEnd"/>
      <w:r w:rsidRPr="00971852">
        <w:rPr>
          <w:rFonts w:ascii="Arial" w:eastAsia="Arial" w:hAnsi="Arial" w:cs="Arial"/>
          <w:b/>
          <w:bCs/>
          <w:sz w:val="22"/>
          <w:szCs w:val="22"/>
          <w:highlight w:val="yellow"/>
          <w:lang w:val="en-GB"/>
        </w:rPr>
        <w:t xml:space="preserve"> sanitaire.</w:t>
      </w:r>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Ils</w:t>
      </w:r>
      <w:proofErr w:type="spellEnd"/>
      <w:r w:rsidRPr="00971852">
        <w:rPr>
          <w:rFonts w:ascii="Arial" w:eastAsia="Arial" w:hAnsi="Arial" w:cs="Arial"/>
          <w:sz w:val="22"/>
          <w:szCs w:val="22"/>
          <w:highlight w:val="yellow"/>
          <w:lang w:val="en-GB"/>
        </w:rPr>
        <w:t xml:space="preserve"> se </w:t>
      </w:r>
      <w:proofErr w:type="spellStart"/>
      <w:r w:rsidRPr="00971852">
        <w:rPr>
          <w:rFonts w:ascii="Arial" w:eastAsia="Arial" w:hAnsi="Arial" w:cs="Arial"/>
          <w:sz w:val="22"/>
          <w:szCs w:val="22"/>
          <w:highlight w:val="yellow"/>
          <w:lang w:val="en-GB"/>
        </w:rPr>
        <w:t>montrent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globalement</w:t>
      </w:r>
      <w:proofErr w:type="spellEnd"/>
      <w:r w:rsidRPr="00971852">
        <w:rPr>
          <w:rFonts w:ascii="Arial" w:eastAsia="Arial" w:hAnsi="Arial" w:cs="Arial"/>
          <w:sz w:val="22"/>
          <w:szCs w:val="22"/>
          <w:highlight w:val="yellow"/>
          <w:lang w:val="en-GB"/>
        </w:rPr>
        <w:t xml:space="preserve"> plus </w:t>
      </w:r>
      <w:proofErr w:type="spellStart"/>
      <w:r w:rsidRPr="00971852">
        <w:rPr>
          <w:rFonts w:ascii="Arial" w:eastAsia="Arial" w:hAnsi="Arial" w:cs="Arial"/>
          <w:sz w:val="22"/>
          <w:szCs w:val="22"/>
          <w:highlight w:val="yellow"/>
          <w:lang w:val="en-GB"/>
        </w:rPr>
        <w:t>optimistes</w:t>
      </w:r>
      <w:proofErr w:type="spellEnd"/>
      <w:r w:rsidRPr="00971852">
        <w:rPr>
          <w:rFonts w:ascii="Arial" w:eastAsia="Arial" w:hAnsi="Arial" w:cs="Arial"/>
          <w:sz w:val="22"/>
          <w:szCs w:val="22"/>
          <w:highlight w:val="yellow"/>
          <w:lang w:val="en-GB"/>
        </w:rPr>
        <w:t xml:space="preserve"> que les </w:t>
      </w:r>
      <w:proofErr w:type="spellStart"/>
      <w:r w:rsidRPr="00971852">
        <w:rPr>
          <w:rFonts w:ascii="Arial" w:eastAsia="Arial" w:hAnsi="Arial" w:cs="Arial"/>
          <w:sz w:val="22"/>
          <w:szCs w:val="22"/>
          <w:highlight w:val="yellow"/>
          <w:lang w:val="en-GB"/>
        </w:rPr>
        <w:t>dirigeants</w:t>
      </w:r>
      <w:proofErr w:type="spellEnd"/>
      <w:r w:rsidRPr="00971852">
        <w:rPr>
          <w:rFonts w:ascii="Arial" w:eastAsia="Arial" w:hAnsi="Arial" w:cs="Arial"/>
          <w:sz w:val="22"/>
          <w:szCs w:val="22"/>
          <w:highlight w:val="yellow"/>
          <w:lang w:val="en-GB"/>
        </w:rPr>
        <w:t xml:space="preserve"> de la zone EMEA (Europe, </w:t>
      </w:r>
      <w:proofErr w:type="spellStart"/>
      <w:r w:rsidRPr="00971852">
        <w:rPr>
          <w:rFonts w:ascii="Arial" w:eastAsia="Arial" w:hAnsi="Arial" w:cs="Arial"/>
          <w:sz w:val="22"/>
          <w:szCs w:val="22"/>
          <w:highlight w:val="yellow"/>
          <w:lang w:val="en-GB"/>
        </w:rPr>
        <w:t>Moyen</w:t>
      </w:r>
      <w:proofErr w:type="spellEnd"/>
      <w:r w:rsidRPr="00971852">
        <w:rPr>
          <w:rFonts w:ascii="Arial" w:eastAsia="Arial" w:hAnsi="Arial" w:cs="Arial"/>
          <w:sz w:val="22"/>
          <w:szCs w:val="22"/>
          <w:highlight w:val="yellow"/>
          <w:lang w:val="en-GB"/>
        </w:rPr>
        <w:t xml:space="preserve">-Orient, Afrique), qui ne </w:t>
      </w:r>
      <w:proofErr w:type="spellStart"/>
      <w:r w:rsidRPr="00971852">
        <w:rPr>
          <w:rFonts w:ascii="Arial" w:eastAsia="Arial" w:hAnsi="Arial" w:cs="Arial"/>
          <w:sz w:val="22"/>
          <w:szCs w:val="22"/>
          <w:highlight w:val="yellow"/>
          <w:lang w:val="en-GB"/>
        </w:rPr>
        <w:t>sont</w:t>
      </w:r>
      <w:proofErr w:type="spellEnd"/>
      <w:r w:rsidRPr="00971852">
        <w:rPr>
          <w:rFonts w:ascii="Arial" w:eastAsia="Arial" w:hAnsi="Arial" w:cs="Arial"/>
          <w:sz w:val="22"/>
          <w:szCs w:val="22"/>
          <w:highlight w:val="yellow"/>
          <w:lang w:val="en-GB"/>
        </w:rPr>
        <w:t xml:space="preserve"> que 20% à </w:t>
      </w:r>
      <w:proofErr w:type="spellStart"/>
      <w:r w:rsidRPr="00971852">
        <w:rPr>
          <w:rFonts w:ascii="Arial" w:eastAsia="Arial" w:hAnsi="Arial" w:cs="Arial"/>
          <w:sz w:val="22"/>
          <w:szCs w:val="22"/>
          <w:highlight w:val="yellow"/>
          <w:lang w:val="en-GB"/>
        </w:rPr>
        <w:t>anticiper</w:t>
      </w:r>
      <w:proofErr w:type="spellEnd"/>
      <w:r w:rsidRPr="00971852">
        <w:rPr>
          <w:rFonts w:ascii="Arial" w:eastAsia="Arial" w:hAnsi="Arial" w:cs="Arial"/>
          <w:sz w:val="22"/>
          <w:szCs w:val="22"/>
          <w:highlight w:val="yellow"/>
          <w:lang w:val="en-GB"/>
        </w:rPr>
        <w:t xml:space="preserve"> un retour à la </w:t>
      </w:r>
      <w:proofErr w:type="spellStart"/>
      <w:r w:rsidRPr="00971852">
        <w:rPr>
          <w:rFonts w:ascii="Arial" w:eastAsia="Arial" w:hAnsi="Arial" w:cs="Arial"/>
          <w:sz w:val="22"/>
          <w:szCs w:val="22"/>
          <w:highlight w:val="yellow"/>
          <w:lang w:val="en-GB"/>
        </w:rPr>
        <w:t>normale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d’ici</w:t>
      </w:r>
      <w:proofErr w:type="spellEnd"/>
      <w:r w:rsidRPr="00971852">
        <w:rPr>
          <w:rFonts w:ascii="Arial" w:eastAsia="Arial" w:hAnsi="Arial" w:cs="Arial"/>
          <w:sz w:val="22"/>
          <w:szCs w:val="22"/>
          <w:highlight w:val="yellow"/>
          <w:lang w:val="en-GB"/>
        </w:rPr>
        <w:t xml:space="preserve"> trois </w:t>
      </w:r>
      <w:proofErr w:type="spellStart"/>
      <w:r w:rsidRPr="00971852">
        <w:rPr>
          <w:rFonts w:ascii="Arial" w:eastAsia="Arial" w:hAnsi="Arial" w:cs="Arial"/>
          <w:sz w:val="22"/>
          <w:szCs w:val="22"/>
          <w:highlight w:val="yellow"/>
          <w:lang w:val="en-GB"/>
        </w:rPr>
        <w:t>mois</w:t>
      </w:r>
      <w:proofErr w:type="spellEnd"/>
      <w:r w:rsidRPr="00971852">
        <w:rPr>
          <w:rFonts w:ascii="Arial" w:eastAsia="Arial" w:hAnsi="Arial" w:cs="Arial"/>
          <w:sz w:val="22"/>
          <w:szCs w:val="22"/>
          <w:highlight w:val="yellow"/>
          <w:lang w:val="en-GB"/>
        </w:rPr>
        <w:t xml:space="preserve">. Dans </w:t>
      </w:r>
      <w:proofErr w:type="spellStart"/>
      <w:r w:rsidRPr="00971852">
        <w:rPr>
          <w:rFonts w:ascii="Arial" w:eastAsia="Arial" w:hAnsi="Arial" w:cs="Arial"/>
          <w:sz w:val="22"/>
          <w:szCs w:val="22"/>
          <w:highlight w:val="yellow"/>
          <w:lang w:val="en-GB"/>
        </w:rPr>
        <w:t>cette</w:t>
      </w:r>
      <w:proofErr w:type="spellEnd"/>
      <w:r w:rsidRPr="00971852">
        <w:rPr>
          <w:rFonts w:ascii="Arial" w:eastAsia="Arial" w:hAnsi="Arial" w:cs="Arial"/>
          <w:sz w:val="22"/>
          <w:szCs w:val="22"/>
          <w:highlight w:val="yellow"/>
          <w:lang w:val="en-GB"/>
        </w:rPr>
        <w:t xml:space="preserve"> </w:t>
      </w:r>
      <w:r w:rsidRPr="00971852">
        <w:rPr>
          <w:rFonts w:ascii="Arial" w:eastAsia="Arial" w:hAnsi="Arial" w:cs="Arial"/>
          <w:sz w:val="22"/>
          <w:szCs w:val="22"/>
          <w:highlight w:val="yellow"/>
          <w:lang w:val="en-GB"/>
        </w:rPr>
        <w:lastRenderedPageBreak/>
        <w:t xml:space="preserve">zone, 30% des </w:t>
      </w:r>
      <w:proofErr w:type="spellStart"/>
      <w:r w:rsidRPr="00971852">
        <w:rPr>
          <w:rFonts w:ascii="Arial" w:eastAsia="Arial" w:hAnsi="Arial" w:cs="Arial"/>
          <w:sz w:val="22"/>
          <w:szCs w:val="22"/>
          <w:highlight w:val="yellow"/>
          <w:lang w:val="en-GB"/>
        </w:rPr>
        <w:t>employeurs</w:t>
      </w:r>
      <w:proofErr w:type="spellEnd"/>
      <w:r w:rsidRPr="00971852">
        <w:rPr>
          <w:rFonts w:ascii="Arial" w:eastAsia="Arial" w:hAnsi="Arial" w:cs="Arial"/>
          <w:sz w:val="22"/>
          <w:szCs w:val="22"/>
          <w:highlight w:val="yellow"/>
          <w:lang w:val="en-GB"/>
        </w:rPr>
        <w:t xml:space="preserve"> </w:t>
      </w:r>
      <w:proofErr w:type="spellStart"/>
      <w:r w:rsidR="00457276" w:rsidRPr="00971852">
        <w:rPr>
          <w:rFonts w:ascii="Arial" w:eastAsia="Arial" w:hAnsi="Arial" w:cs="Arial"/>
          <w:sz w:val="22"/>
          <w:szCs w:val="22"/>
          <w:highlight w:val="yellow"/>
          <w:lang w:val="en-GB"/>
        </w:rPr>
        <w:t>considèrent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même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qu’ils</w:t>
      </w:r>
      <w:proofErr w:type="spellEnd"/>
      <w:r w:rsidRPr="00971852">
        <w:rPr>
          <w:rFonts w:ascii="Arial" w:eastAsia="Arial" w:hAnsi="Arial" w:cs="Arial"/>
          <w:sz w:val="22"/>
          <w:szCs w:val="22"/>
          <w:highlight w:val="yellow"/>
          <w:lang w:val="en-GB"/>
        </w:rPr>
        <w:t xml:space="preserve"> ne </w:t>
      </w:r>
      <w:proofErr w:type="spellStart"/>
      <w:r w:rsidRPr="00971852">
        <w:rPr>
          <w:rFonts w:ascii="Arial" w:eastAsia="Arial" w:hAnsi="Arial" w:cs="Arial"/>
          <w:sz w:val="22"/>
          <w:szCs w:val="22"/>
          <w:highlight w:val="yellow"/>
          <w:lang w:val="en-GB"/>
        </w:rPr>
        <w:t>reviendront</w:t>
      </w:r>
      <w:proofErr w:type="spellEnd"/>
      <w:r w:rsidRPr="00971852">
        <w:rPr>
          <w:rFonts w:ascii="Arial" w:eastAsia="Arial" w:hAnsi="Arial" w:cs="Arial"/>
          <w:sz w:val="22"/>
          <w:szCs w:val="22"/>
          <w:highlight w:val="yellow"/>
          <w:lang w:val="en-GB"/>
        </w:rPr>
        <w:t xml:space="preserve"> jamais à la situation </w:t>
      </w:r>
      <w:proofErr w:type="spellStart"/>
      <w:r w:rsidRPr="00971852">
        <w:rPr>
          <w:rFonts w:ascii="Arial" w:eastAsia="Arial" w:hAnsi="Arial" w:cs="Arial"/>
          <w:sz w:val="22"/>
          <w:szCs w:val="22"/>
          <w:highlight w:val="yellow"/>
          <w:lang w:val="en-GB"/>
        </w:rPr>
        <w:t>antérieure</w:t>
      </w:r>
      <w:proofErr w:type="spellEnd"/>
      <w:r w:rsidRPr="00971852">
        <w:rPr>
          <w:rFonts w:ascii="Arial" w:eastAsia="Arial" w:hAnsi="Arial" w:cs="Arial"/>
          <w:sz w:val="22"/>
          <w:szCs w:val="22"/>
          <w:highlight w:val="yellow"/>
          <w:lang w:val="en-GB"/>
        </w:rPr>
        <w:t xml:space="preserve">.  </w:t>
      </w:r>
    </w:p>
    <w:p w14:paraId="4A04AD52" w14:textId="16AFB1B2" w:rsidR="006B0508" w:rsidRPr="00971852" w:rsidRDefault="00227962" w:rsidP="00AB6B97">
      <w:pPr>
        <w:pStyle w:val="Paragraphedeliste"/>
        <w:numPr>
          <w:ilvl w:val="0"/>
          <w:numId w:val="8"/>
        </w:numPr>
        <w:spacing w:after="160"/>
        <w:rPr>
          <w:rFonts w:ascii="Arial" w:eastAsia="Arial" w:hAnsi="Arial" w:cs="Arial"/>
          <w:sz w:val="22"/>
          <w:szCs w:val="22"/>
          <w:highlight w:val="yellow"/>
        </w:rPr>
      </w:pPr>
      <w:proofErr w:type="spellStart"/>
      <w:r w:rsidRPr="00971852">
        <w:rPr>
          <w:rFonts w:ascii="Arial" w:eastAsia="Arial" w:hAnsi="Arial" w:cs="Arial"/>
          <w:sz w:val="22"/>
          <w:szCs w:val="22"/>
          <w:highlight w:val="yellow"/>
          <w:lang w:val="en-GB"/>
        </w:rPr>
        <w:t>D’ici</w:t>
      </w:r>
      <w:proofErr w:type="spellEnd"/>
      <w:r w:rsidRPr="00971852">
        <w:rPr>
          <w:rFonts w:ascii="Arial" w:eastAsia="Arial" w:hAnsi="Arial" w:cs="Arial"/>
          <w:sz w:val="22"/>
          <w:szCs w:val="22"/>
          <w:highlight w:val="yellow"/>
          <w:lang w:val="en-GB"/>
        </w:rPr>
        <w:t xml:space="preserve"> 3 à 6 </w:t>
      </w:r>
      <w:proofErr w:type="spellStart"/>
      <w:r w:rsidRPr="00971852">
        <w:rPr>
          <w:rFonts w:ascii="Arial" w:eastAsia="Arial" w:hAnsi="Arial" w:cs="Arial"/>
          <w:sz w:val="22"/>
          <w:szCs w:val="22"/>
          <w:highlight w:val="yellow"/>
          <w:lang w:val="en-GB"/>
        </w:rPr>
        <w:t>mois</w:t>
      </w:r>
      <w:proofErr w:type="spellEnd"/>
      <w:r w:rsidRPr="00971852">
        <w:rPr>
          <w:rFonts w:ascii="Arial" w:eastAsia="Arial" w:hAnsi="Arial" w:cs="Arial"/>
          <w:sz w:val="22"/>
          <w:szCs w:val="22"/>
          <w:highlight w:val="yellow"/>
          <w:lang w:val="en-GB"/>
        </w:rPr>
        <w:t xml:space="preserve">, 54% des </w:t>
      </w:r>
      <w:proofErr w:type="spellStart"/>
      <w:r w:rsidRPr="00971852">
        <w:rPr>
          <w:rFonts w:ascii="Arial" w:eastAsia="Arial" w:hAnsi="Arial" w:cs="Arial"/>
          <w:sz w:val="22"/>
          <w:szCs w:val="22"/>
          <w:highlight w:val="yellow"/>
          <w:lang w:val="en-GB"/>
        </w:rPr>
        <w:t>employeurs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français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projettent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également</w:t>
      </w:r>
      <w:proofErr w:type="spellEnd"/>
      <w:r w:rsidRPr="00971852">
        <w:rPr>
          <w:rFonts w:ascii="Arial" w:eastAsia="Arial" w:hAnsi="Arial" w:cs="Arial"/>
          <w:sz w:val="22"/>
          <w:szCs w:val="22"/>
          <w:highlight w:val="yellow"/>
          <w:lang w:val="en-GB"/>
        </w:rPr>
        <w:t xml:space="preserve"> de faire </w:t>
      </w:r>
      <w:proofErr w:type="spellStart"/>
      <w:r w:rsidRPr="00971852">
        <w:rPr>
          <w:rFonts w:ascii="Arial" w:eastAsia="Arial" w:hAnsi="Arial" w:cs="Arial"/>
          <w:sz w:val="22"/>
          <w:szCs w:val="22"/>
          <w:highlight w:val="yellow"/>
          <w:lang w:val="en-GB"/>
        </w:rPr>
        <w:t>revenir</w:t>
      </w:r>
      <w:proofErr w:type="spellEnd"/>
      <w:r w:rsidRPr="00971852">
        <w:rPr>
          <w:rFonts w:ascii="Arial" w:eastAsia="Arial" w:hAnsi="Arial" w:cs="Arial"/>
          <w:sz w:val="22"/>
          <w:szCs w:val="22"/>
          <w:highlight w:val="yellow"/>
          <w:lang w:val="en-GB"/>
        </w:rPr>
        <w:t xml:space="preserve"> à </w:t>
      </w:r>
      <w:proofErr w:type="spellStart"/>
      <w:r w:rsidRPr="00971852">
        <w:rPr>
          <w:rFonts w:ascii="Arial" w:eastAsia="Arial" w:hAnsi="Arial" w:cs="Arial"/>
          <w:sz w:val="22"/>
          <w:szCs w:val="22"/>
          <w:highlight w:val="yellow"/>
          <w:lang w:val="en-GB"/>
        </w:rPr>
        <w:t>plein</w:t>
      </w:r>
      <w:proofErr w:type="spellEnd"/>
      <w:r w:rsidRPr="00971852">
        <w:rPr>
          <w:rFonts w:ascii="Arial" w:eastAsia="Arial" w:hAnsi="Arial" w:cs="Arial"/>
          <w:sz w:val="22"/>
          <w:szCs w:val="22"/>
          <w:highlight w:val="yellow"/>
          <w:lang w:val="en-GB"/>
        </w:rPr>
        <w:t xml:space="preserve"> temps </w:t>
      </w:r>
      <w:proofErr w:type="spellStart"/>
      <w:r w:rsidRPr="00971852">
        <w:rPr>
          <w:rFonts w:ascii="Arial" w:eastAsia="Arial" w:hAnsi="Arial" w:cs="Arial"/>
          <w:sz w:val="22"/>
          <w:szCs w:val="22"/>
          <w:highlight w:val="yellow"/>
          <w:lang w:val="en-GB"/>
        </w:rPr>
        <w:t>ceux</w:t>
      </w:r>
      <w:proofErr w:type="spellEnd"/>
      <w:r w:rsidRPr="00971852">
        <w:rPr>
          <w:rFonts w:ascii="Arial" w:eastAsia="Arial" w:hAnsi="Arial" w:cs="Arial"/>
          <w:sz w:val="22"/>
          <w:szCs w:val="22"/>
          <w:highlight w:val="yellow"/>
          <w:lang w:val="en-GB"/>
        </w:rPr>
        <w:t xml:space="preserve"> de </w:t>
      </w:r>
      <w:proofErr w:type="spellStart"/>
      <w:r w:rsidRPr="00971852">
        <w:rPr>
          <w:rFonts w:ascii="Arial" w:eastAsia="Arial" w:hAnsi="Arial" w:cs="Arial"/>
          <w:sz w:val="22"/>
          <w:szCs w:val="22"/>
          <w:highlight w:val="yellow"/>
          <w:lang w:val="en-GB"/>
        </w:rPr>
        <w:t>leurs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salariés</w:t>
      </w:r>
      <w:proofErr w:type="spellEnd"/>
      <w:r w:rsidRPr="00971852">
        <w:rPr>
          <w:rFonts w:ascii="Arial" w:eastAsia="Arial" w:hAnsi="Arial" w:cs="Arial"/>
          <w:sz w:val="22"/>
          <w:szCs w:val="22"/>
          <w:highlight w:val="yellow"/>
          <w:lang w:val="en-GB"/>
        </w:rPr>
        <w:t xml:space="preserve"> qui se </w:t>
      </w:r>
      <w:proofErr w:type="spellStart"/>
      <w:r w:rsidRPr="00971852">
        <w:rPr>
          <w:rFonts w:ascii="Arial" w:eastAsia="Arial" w:hAnsi="Arial" w:cs="Arial"/>
          <w:sz w:val="22"/>
          <w:szCs w:val="22"/>
          <w:highlight w:val="yellow"/>
          <w:lang w:val="en-GB"/>
        </w:rPr>
        <w:t>trouvent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actuellement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en</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emploi</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partiel</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Là</w:t>
      </w:r>
      <w:proofErr w:type="spellEnd"/>
      <w:r w:rsidRPr="00971852">
        <w:rPr>
          <w:rFonts w:ascii="Arial" w:eastAsia="Arial" w:hAnsi="Arial" w:cs="Arial"/>
          <w:sz w:val="22"/>
          <w:szCs w:val="22"/>
          <w:highlight w:val="yellow"/>
          <w:lang w:val="en-GB"/>
        </w:rPr>
        <w:t xml:space="preserve"> encore, </w:t>
      </w:r>
      <w:proofErr w:type="spellStart"/>
      <w:r w:rsidRPr="00971852">
        <w:rPr>
          <w:rFonts w:ascii="Arial" w:eastAsia="Arial" w:hAnsi="Arial" w:cs="Arial"/>
          <w:sz w:val="22"/>
          <w:szCs w:val="22"/>
          <w:highlight w:val="yellow"/>
          <w:lang w:val="en-GB"/>
        </w:rPr>
        <w:t>ils</w:t>
      </w:r>
      <w:proofErr w:type="spellEnd"/>
      <w:r w:rsidRPr="00971852">
        <w:rPr>
          <w:rFonts w:ascii="Arial" w:eastAsia="Arial" w:hAnsi="Arial" w:cs="Arial"/>
          <w:sz w:val="22"/>
          <w:szCs w:val="22"/>
          <w:highlight w:val="yellow"/>
          <w:lang w:val="en-GB"/>
        </w:rPr>
        <w:t xml:space="preserve"> se </w:t>
      </w:r>
      <w:proofErr w:type="spellStart"/>
      <w:r w:rsidRPr="00971852">
        <w:rPr>
          <w:rFonts w:ascii="Arial" w:eastAsia="Arial" w:hAnsi="Arial" w:cs="Arial"/>
          <w:sz w:val="22"/>
          <w:szCs w:val="22"/>
          <w:highlight w:val="yellow"/>
          <w:lang w:val="en-GB"/>
        </w:rPr>
        <w:t>distinguent</w:t>
      </w:r>
      <w:proofErr w:type="spellEnd"/>
      <w:r w:rsidRPr="00971852">
        <w:rPr>
          <w:rFonts w:ascii="Arial" w:eastAsia="Arial" w:hAnsi="Arial" w:cs="Arial"/>
          <w:sz w:val="22"/>
          <w:szCs w:val="22"/>
          <w:highlight w:val="yellow"/>
          <w:lang w:val="en-GB"/>
        </w:rPr>
        <w:t xml:space="preserve"> de </w:t>
      </w:r>
      <w:proofErr w:type="spellStart"/>
      <w:r w:rsidRPr="00971852">
        <w:rPr>
          <w:rFonts w:ascii="Arial" w:eastAsia="Arial" w:hAnsi="Arial" w:cs="Arial"/>
          <w:sz w:val="22"/>
          <w:szCs w:val="22"/>
          <w:highlight w:val="yellow"/>
          <w:lang w:val="en-GB"/>
        </w:rPr>
        <w:t>leurs</w:t>
      </w:r>
      <w:proofErr w:type="spellEnd"/>
      <w:r w:rsidRPr="00971852">
        <w:rPr>
          <w:rFonts w:ascii="Arial" w:eastAsia="Arial" w:hAnsi="Arial" w:cs="Arial"/>
          <w:sz w:val="22"/>
          <w:szCs w:val="22"/>
          <w:highlight w:val="yellow"/>
          <w:lang w:val="en-GB"/>
        </w:rPr>
        <w:t xml:space="preserve"> homologues de la zone EMEA, qui ne </w:t>
      </w:r>
      <w:proofErr w:type="spellStart"/>
      <w:r w:rsidRPr="00971852">
        <w:rPr>
          <w:rFonts w:ascii="Arial" w:eastAsia="Arial" w:hAnsi="Arial" w:cs="Arial"/>
          <w:sz w:val="22"/>
          <w:szCs w:val="22"/>
          <w:highlight w:val="yellow"/>
          <w:lang w:val="en-GB"/>
        </w:rPr>
        <w:t>sont</w:t>
      </w:r>
      <w:proofErr w:type="spellEnd"/>
      <w:r w:rsidRPr="00971852">
        <w:rPr>
          <w:rFonts w:ascii="Arial" w:eastAsia="Arial" w:hAnsi="Arial" w:cs="Arial"/>
          <w:sz w:val="22"/>
          <w:szCs w:val="22"/>
          <w:highlight w:val="yellow"/>
          <w:lang w:val="en-GB"/>
        </w:rPr>
        <w:t xml:space="preserve"> que 29% à </w:t>
      </w:r>
      <w:proofErr w:type="spellStart"/>
      <w:r w:rsidRPr="00971852">
        <w:rPr>
          <w:rFonts w:ascii="Arial" w:eastAsia="Arial" w:hAnsi="Arial" w:cs="Arial"/>
          <w:sz w:val="22"/>
          <w:szCs w:val="22"/>
          <w:highlight w:val="yellow"/>
          <w:lang w:val="en-GB"/>
        </w:rPr>
        <w:t>prévoir</w:t>
      </w:r>
      <w:proofErr w:type="spellEnd"/>
      <w:r w:rsidRPr="00971852">
        <w:rPr>
          <w:rFonts w:ascii="Arial" w:eastAsia="Arial" w:hAnsi="Arial" w:cs="Arial"/>
          <w:sz w:val="22"/>
          <w:szCs w:val="22"/>
          <w:highlight w:val="yellow"/>
          <w:lang w:val="en-GB"/>
        </w:rPr>
        <w:t xml:space="preserve"> un retour à </w:t>
      </w:r>
      <w:proofErr w:type="spellStart"/>
      <w:r w:rsidRPr="00971852">
        <w:rPr>
          <w:rFonts w:ascii="Arial" w:eastAsia="Arial" w:hAnsi="Arial" w:cs="Arial"/>
          <w:sz w:val="22"/>
          <w:szCs w:val="22"/>
          <w:highlight w:val="yellow"/>
          <w:lang w:val="en-GB"/>
        </w:rPr>
        <w:t>l’emploi</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complet</w:t>
      </w:r>
      <w:proofErr w:type="spellEnd"/>
      <w:r w:rsidRPr="00971852">
        <w:rPr>
          <w:rFonts w:ascii="Arial" w:eastAsia="Arial" w:hAnsi="Arial" w:cs="Arial"/>
          <w:sz w:val="22"/>
          <w:szCs w:val="22"/>
          <w:highlight w:val="yellow"/>
          <w:lang w:val="en-GB"/>
        </w:rPr>
        <w:t xml:space="preserve"> de </w:t>
      </w:r>
      <w:proofErr w:type="spellStart"/>
      <w:r w:rsidRPr="00971852">
        <w:rPr>
          <w:rFonts w:ascii="Arial" w:eastAsia="Arial" w:hAnsi="Arial" w:cs="Arial"/>
          <w:sz w:val="22"/>
          <w:szCs w:val="22"/>
          <w:highlight w:val="yellow"/>
          <w:lang w:val="en-GB"/>
        </w:rPr>
        <w:t>leurs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collaborateurs</w:t>
      </w:r>
      <w:proofErr w:type="spellEnd"/>
      <w:r w:rsidRPr="00971852">
        <w:rPr>
          <w:rFonts w:ascii="Arial" w:eastAsia="Arial" w:hAnsi="Arial" w:cs="Arial"/>
          <w:sz w:val="22"/>
          <w:szCs w:val="22"/>
          <w:highlight w:val="yellow"/>
          <w:lang w:val="en-GB"/>
        </w:rPr>
        <w:t xml:space="preserve"> dans les 3 à 6 </w:t>
      </w:r>
      <w:proofErr w:type="spellStart"/>
      <w:r w:rsidRPr="00971852">
        <w:rPr>
          <w:rFonts w:ascii="Arial" w:eastAsia="Arial" w:hAnsi="Arial" w:cs="Arial"/>
          <w:sz w:val="22"/>
          <w:szCs w:val="22"/>
          <w:highlight w:val="yellow"/>
          <w:lang w:val="en-GB"/>
        </w:rPr>
        <w:t>mois</w:t>
      </w:r>
      <w:proofErr w:type="spellEnd"/>
      <w:r w:rsidRPr="00971852">
        <w:rPr>
          <w:rFonts w:ascii="Arial" w:eastAsia="Arial" w:hAnsi="Arial" w:cs="Arial"/>
          <w:sz w:val="22"/>
          <w:szCs w:val="22"/>
          <w:highlight w:val="yellow"/>
          <w:lang w:val="en-GB"/>
        </w:rPr>
        <w:t xml:space="preserve">. </w:t>
      </w:r>
    </w:p>
    <w:p w14:paraId="69F766F9" w14:textId="77777777" w:rsidR="00954106" w:rsidRPr="00AB6B97" w:rsidRDefault="00954106" w:rsidP="006905CA">
      <w:pPr>
        <w:pStyle w:val="Paragraphedeliste"/>
        <w:ind w:left="0" w:right="-1"/>
        <w:jc w:val="both"/>
        <w:rPr>
          <w:rFonts w:ascii="Arial" w:hAnsi="Arial" w:cs="Arial"/>
          <w:b/>
          <w:bCs/>
          <w:sz w:val="22"/>
          <w:szCs w:val="22"/>
        </w:rPr>
      </w:pPr>
      <w:bookmarkStart w:id="0" w:name="_GoBack"/>
      <w:bookmarkEnd w:id="0"/>
    </w:p>
    <w:p w14:paraId="53364CE7" w14:textId="344CBDBC" w:rsidR="0052666A" w:rsidRDefault="00DA5EDB" w:rsidP="000D781F">
      <w:pPr>
        <w:pStyle w:val="NormalWeb"/>
        <w:jc w:val="both"/>
        <w:rPr>
          <w:rFonts w:ascii="Arial" w:hAnsi="Arial" w:cs="Arial"/>
          <w:i/>
          <w:sz w:val="22"/>
          <w:szCs w:val="22"/>
        </w:rPr>
      </w:pPr>
      <w:r w:rsidRPr="00AB6B97">
        <w:rPr>
          <w:rFonts w:ascii="Arial" w:hAnsi="Arial" w:cs="Arial"/>
          <w:i/>
          <w:sz w:val="22"/>
          <w:szCs w:val="22"/>
        </w:rPr>
        <w:t>«</w:t>
      </w:r>
      <w:r w:rsidR="00C60DD7" w:rsidRPr="00AB6B97">
        <w:rPr>
          <w:rFonts w:ascii="Arial" w:hAnsi="Arial" w:cs="Arial"/>
          <w:i/>
          <w:sz w:val="22"/>
          <w:szCs w:val="22"/>
        </w:rPr>
        <w:t xml:space="preserve"> </w:t>
      </w:r>
      <w:r w:rsidR="00957F49" w:rsidRPr="00AB6B97">
        <w:rPr>
          <w:rFonts w:ascii="Arial" w:hAnsi="Arial" w:cs="Arial"/>
          <w:i/>
          <w:sz w:val="22"/>
          <w:szCs w:val="22"/>
        </w:rPr>
        <w:t xml:space="preserve">Ce baromètre </w:t>
      </w:r>
      <w:r w:rsidR="00D21DF2" w:rsidRPr="00AB6B97">
        <w:rPr>
          <w:rFonts w:ascii="Arial" w:hAnsi="Arial" w:cs="Arial"/>
          <w:i/>
          <w:sz w:val="22"/>
          <w:szCs w:val="22"/>
        </w:rPr>
        <w:t>reflète l’évolution récente de notre économie</w:t>
      </w:r>
      <w:r w:rsidR="00053031" w:rsidRPr="00AB6B97">
        <w:rPr>
          <w:rFonts w:ascii="Arial" w:hAnsi="Arial" w:cs="Arial"/>
          <w:i/>
          <w:sz w:val="22"/>
          <w:szCs w:val="22"/>
        </w:rPr>
        <w:t xml:space="preserve"> </w:t>
      </w:r>
      <w:r w:rsidR="001C2FA2" w:rsidRPr="00AB6B97">
        <w:rPr>
          <w:rFonts w:ascii="Arial" w:hAnsi="Arial" w:cs="Arial"/>
          <w:i/>
          <w:sz w:val="22"/>
          <w:szCs w:val="22"/>
        </w:rPr>
        <w:t xml:space="preserve">et la situation spécifique de la France, </w:t>
      </w:r>
      <w:r w:rsidR="00D21DF2" w:rsidRPr="00AB6B97">
        <w:rPr>
          <w:rFonts w:ascii="Arial" w:hAnsi="Arial" w:cs="Arial"/>
          <w:sz w:val="22"/>
          <w:szCs w:val="22"/>
        </w:rPr>
        <w:t>commente</w:t>
      </w:r>
      <w:r w:rsidR="00B0079A" w:rsidRPr="00AB6B97">
        <w:rPr>
          <w:rFonts w:ascii="Arial" w:hAnsi="Arial" w:cs="Arial"/>
          <w:color w:val="FF0000"/>
          <w:sz w:val="22"/>
          <w:szCs w:val="22"/>
        </w:rPr>
        <w:t xml:space="preserve"> </w:t>
      </w:r>
      <w:r w:rsidR="00D21DF2" w:rsidRPr="00AB6B97">
        <w:rPr>
          <w:rFonts w:ascii="Arial" w:hAnsi="Arial" w:cs="Arial"/>
          <w:sz w:val="22"/>
          <w:szCs w:val="22"/>
        </w:rPr>
        <w:t>Alain Roumilhac, Président de ManpowerGroup France.</w:t>
      </w:r>
      <w:r w:rsidR="00D21DF2" w:rsidRPr="00AB6B97">
        <w:rPr>
          <w:rFonts w:ascii="Arial" w:hAnsi="Arial" w:cs="Arial"/>
          <w:i/>
          <w:sz w:val="22"/>
          <w:szCs w:val="22"/>
        </w:rPr>
        <w:t xml:space="preserve"> </w:t>
      </w:r>
      <w:r w:rsidR="00F964C9" w:rsidRPr="00AB6B97">
        <w:rPr>
          <w:rFonts w:ascii="Arial" w:hAnsi="Arial" w:cs="Arial"/>
          <w:i/>
          <w:sz w:val="22"/>
          <w:szCs w:val="22"/>
        </w:rPr>
        <w:t>En juillet</w:t>
      </w:r>
      <w:r w:rsidR="001E02D1" w:rsidRPr="00AB6B97">
        <w:rPr>
          <w:rFonts w:ascii="Arial" w:hAnsi="Arial" w:cs="Arial"/>
          <w:i/>
          <w:sz w:val="22"/>
          <w:szCs w:val="22"/>
        </w:rPr>
        <w:t xml:space="preserve"> 2020</w:t>
      </w:r>
      <w:r w:rsidR="00F964C9" w:rsidRPr="00AB6B97">
        <w:rPr>
          <w:rFonts w:ascii="Arial" w:hAnsi="Arial" w:cs="Arial"/>
          <w:i/>
          <w:sz w:val="22"/>
          <w:szCs w:val="22"/>
        </w:rPr>
        <w:t>, l'activité économique en France a été 7 % inférieure à la normale</w:t>
      </w:r>
      <w:r w:rsidR="00D21DF2" w:rsidRPr="00F02382">
        <w:rPr>
          <w:rFonts w:ascii="Arial" w:hAnsi="Arial" w:cs="Arial"/>
          <w:i/>
          <w:sz w:val="22"/>
          <w:szCs w:val="22"/>
        </w:rPr>
        <w:t>, selon la Banque de France</w:t>
      </w:r>
      <w:r w:rsidR="00F964C9" w:rsidRPr="00F02382">
        <w:rPr>
          <w:rFonts w:ascii="Arial" w:hAnsi="Arial" w:cs="Arial"/>
          <w:i/>
          <w:sz w:val="22"/>
          <w:szCs w:val="22"/>
        </w:rPr>
        <w:t>. </w:t>
      </w:r>
      <w:r w:rsidR="00D21DF2" w:rsidRPr="00F02382">
        <w:rPr>
          <w:rFonts w:ascii="Arial" w:hAnsi="Arial" w:cs="Arial"/>
          <w:i/>
          <w:sz w:val="22"/>
          <w:szCs w:val="22"/>
        </w:rPr>
        <w:t>Cela représente</w:t>
      </w:r>
      <w:r w:rsidR="001E02D1" w:rsidRPr="00F02382">
        <w:rPr>
          <w:rFonts w:ascii="Arial" w:hAnsi="Arial" w:cs="Arial"/>
          <w:i/>
          <w:sz w:val="22"/>
          <w:szCs w:val="22"/>
        </w:rPr>
        <w:t xml:space="preserve"> une</w:t>
      </w:r>
      <w:r w:rsidR="00F964C9" w:rsidRPr="00F02382">
        <w:rPr>
          <w:rFonts w:ascii="Arial" w:hAnsi="Arial" w:cs="Arial"/>
          <w:i/>
          <w:sz w:val="22"/>
          <w:szCs w:val="22"/>
        </w:rPr>
        <w:t xml:space="preserve"> amélioration</w:t>
      </w:r>
      <w:r w:rsidR="001E02D1" w:rsidRPr="00F02382">
        <w:rPr>
          <w:rFonts w:ascii="Arial" w:hAnsi="Arial" w:cs="Arial"/>
          <w:i/>
          <w:sz w:val="22"/>
          <w:szCs w:val="22"/>
        </w:rPr>
        <w:t>,</w:t>
      </w:r>
      <w:r w:rsidR="00F964C9" w:rsidRPr="00F02382">
        <w:rPr>
          <w:rFonts w:ascii="Arial" w:hAnsi="Arial" w:cs="Arial"/>
          <w:i/>
          <w:sz w:val="22"/>
          <w:szCs w:val="22"/>
        </w:rPr>
        <w:t xml:space="preserve"> par rapport au -9 % </w:t>
      </w:r>
      <w:r w:rsidR="00EB00FF" w:rsidRPr="00F02382">
        <w:rPr>
          <w:rFonts w:ascii="Arial" w:hAnsi="Arial" w:cs="Arial"/>
          <w:i/>
          <w:sz w:val="22"/>
          <w:szCs w:val="22"/>
        </w:rPr>
        <w:t xml:space="preserve">que nous avons enregistré au </w:t>
      </w:r>
      <w:r w:rsidR="00F964C9" w:rsidRPr="00F02382">
        <w:rPr>
          <w:rFonts w:ascii="Arial" w:hAnsi="Arial" w:cs="Arial"/>
          <w:i/>
          <w:sz w:val="22"/>
          <w:szCs w:val="22"/>
        </w:rPr>
        <w:t xml:space="preserve">mois de juin. </w:t>
      </w:r>
      <w:r w:rsidR="001A47E4" w:rsidRPr="00F02382">
        <w:rPr>
          <w:rFonts w:ascii="Arial" w:hAnsi="Arial" w:cs="Arial"/>
          <w:i/>
          <w:sz w:val="22"/>
          <w:szCs w:val="22"/>
        </w:rPr>
        <w:t xml:space="preserve">Les chefs d'entreprise </w:t>
      </w:r>
      <w:r w:rsidR="0008231C" w:rsidRPr="00F02382">
        <w:rPr>
          <w:rFonts w:ascii="Arial" w:hAnsi="Arial" w:cs="Arial"/>
          <w:i/>
          <w:sz w:val="22"/>
          <w:szCs w:val="22"/>
        </w:rPr>
        <w:t>anticipen</w:t>
      </w:r>
      <w:r w:rsidR="00D7682C" w:rsidRPr="00F02382">
        <w:rPr>
          <w:rFonts w:ascii="Arial" w:hAnsi="Arial" w:cs="Arial"/>
          <w:i/>
          <w:sz w:val="22"/>
          <w:szCs w:val="22"/>
        </w:rPr>
        <w:t xml:space="preserve">t une </w:t>
      </w:r>
      <w:r w:rsidR="001E02D1" w:rsidRPr="00F02382">
        <w:rPr>
          <w:rFonts w:ascii="Arial" w:hAnsi="Arial" w:cs="Arial"/>
          <w:i/>
          <w:sz w:val="22"/>
          <w:szCs w:val="22"/>
        </w:rPr>
        <w:t xml:space="preserve">reprise progressive, contrastée selon les secteurs, et affichent pour l’instant un volontarisme prudent. Ils savent que la rentrée 2020 sera déterminante : la situation s’améliore, mais reste fragile </w:t>
      </w:r>
      <w:r w:rsidR="0008231C" w:rsidRPr="00F02382">
        <w:rPr>
          <w:rFonts w:ascii="Arial" w:hAnsi="Arial" w:cs="Arial"/>
          <w:i/>
          <w:sz w:val="22"/>
          <w:szCs w:val="22"/>
        </w:rPr>
        <w:t xml:space="preserve">».  </w:t>
      </w:r>
    </w:p>
    <w:p w14:paraId="002E254F" w14:textId="0559F1BD" w:rsidR="00227962" w:rsidRDefault="00227962" w:rsidP="000D781F">
      <w:pPr>
        <w:pStyle w:val="NormalWeb"/>
        <w:jc w:val="both"/>
        <w:rPr>
          <w:rFonts w:ascii="Arial" w:hAnsi="Arial" w:cs="Arial"/>
          <w:i/>
          <w:sz w:val="22"/>
          <w:szCs w:val="22"/>
        </w:rPr>
      </w:pPr>
    </w:p>
    <w:p w14:paraId="78D5EC5A" w14:textId="77777777" w:rsidR="00227962" w:rsidRPr="00971852" w:rsidRDefault="00227962" w:rsidP="00227962">
      <w:pPr>
        <w:pStyle w:val="Paragraphedeliste"/>
        <w:numPr>
          <w:ilvl w:val="0"/>
          <w:numId w:val="9"/>
        </w:numPr>
        <w:spacing w:after="160"/>
        <w:rPr>
          <w:rFonts w:ascii="Arial" w:eastAsia="Arial" w:hAnsi="Arial" w:cs="Arial"/>
          <w:sz w:val="22"/>
          <w:szCs w:val="22"/>
          <w:highlight w:val="yellow"/>
          <w:lang w:val="en-GB"/>
        </w:rPr>
      </w:pPr>
      <w:proofErr w:type="spellStart"/>
      <w:r w:rsidRPr="00971852">
        <w:rPr>
          <w:rFonts w:ascii="Arial" w:eastAsia="Arial" w:hAnsi="Arial" w:cs="Arial"/>
          <w:sz w:val="22"/>
          <w:szCs w:val="22"/>
          <w:highlight w:val="yellow"/>
          <w:lang w:val="en-GB"/>
        </w:rPr>
        <w:t>L’étude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souligne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également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l’impact</w:t>
      </w:r>
      <w:proofErr w:type="spellEnd"/>
      <w:r w:rsidRPr="00971852">
        <w:rPr>
          <w:rFonts w:ascii="Arial" w:eastAsia="Arial" w:hAnsi="Arial" w:cs="Arial"/>
          <w:sz w:val="22"/>
          <w:szCs w:val="22"/>
          <w:highlight w:val="yellow"/>
          <w:lang w:val="en-GB"/>
        </w:rPr>
        <w:t xml:space="preserve"> de la </w:t>
      </w:r>
      <w:proofErr w:type="spellStart"/>
      <w:r w:rsidRPr="00971852">
        <w:rPr>
          <w:rFonts w:ascii="Arial" w:eastAsia="Arial" w:hAnsi="Arial" w:cs="Arial"/>
          <w:sz w:val="22"/>
          <w:szCs w:val="22"/>
          <w:highlight w:val="yellow"/>
          <w:lang w:val="en-GB"/>
        </w:rPr>
        <w:t>crise</w:t>
      </w:r>
      <w:proofErr w:type="spellEnd"/>
      <w:r w:rsidRPr="00971852">
        <w:rPr>
          <w:rFonts w:ascii="Arial" w:eastAsia="Arial" w:hAnsi="Arial" w:cs="Arial"/>
          <w:sz w:val="22"/>
          <w:szCs w:val="22"/>
          <w:highlight w:val="yellow"/>
          <w:lang w:val="en-GB"/>
        </w:rPr>
        <w:t xml:space="preserve"> sanitaire sur le plus long </w:t>
      </w:r>
      <w:proofErr w:type="spellStart"/>
      <w:r w:rsidRPr="00971852">
        <w:rPr>
          <w:rFonts w:ascii="Arial" w:eastAsia="Arial" w:hAnsi="Arial" w:cs="Arial"/>
          <w:sz w:val="22"/>
          <w:szCs w:val="22"/>
          <w:highlight w:val="yellow"/>
          <w:lang w:val="en-GB"/>
        </w:rPr>
        <w:t>terme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notamment</w:t>
      </w:r>
      <w:proofErr w:type="spellEnd"/>
      <w:r w:rsidRPr="00971852">
        <w:rPr>
          <w:rFonts w:ascii="Arial" w:eastAsia="Arial" w:hAnsi="Arial" w:cs="Arial"/>
          <w:sz w:val="22"/>
          <w:szCs w:val="22"/>
          <w:highlight w:val="yellow"/>
          <w:lang w:val="en-GB"/>
        </w:rPr>
        <w:t xml:space="preserve"> sur </w:t>
      </w:r>
      <w:proofErr w:type="spellStart"/>
      <w:r w:rsidRPr="00971852">
        <w:rPr>
          <w:rFonts w:ascii="Arial" w:eastAsia="Arial" w:hAnsi="Arial" w:cs="Arial"/>
          <w:sz w:val="22"/>
          <w:szCs w:val="22"/>
          <w:highlight w:val="yellow"/>
          <w:lang w:val="en-GB"/>
        </w:rPr>
        <w:t>l’évolution</w:t>
      </w:r>
      <w:proofErr w:type="spellEnd"/>
      <w:r w:rsidRPr="00971852">
        <w:rPr>
          <w:rFonts w:ascii="Arial" w:eastAsia="Arial" w:hAnsi="Arial" w:cs="Arial"/>
          <w:sz w:val="22"/>
          <w:szCs w:val="22"/>
          <w:highlight w:val="yellow"/>
          <w:lang w:val="en-GB"/>
        </w:rPr>
        <w:t xml:space="preserve"> des modes de travail.</w:t>
      </w:r>
    </w:p>
    <w:p w14:paraId="41D92F28" w14:textId="3BDF1EC7" w:rsidR="00227962" w:rsidRPr="00971852" w:rsidRDefault="00227962" w:rsidP="00227962">
      <w:pPr>
        <w:pStyle w:val="Paragraphedeliste"/>
        <w:numPr>
          <w:ilvl w:val="0"/>
          <w:numId w:val="9"/>
        </w:numPr>
        <w:spacing w:after="160"/>
        <w:rPr>
          <w:rFonts w:ascii="Arial" w:eastAsia="Arial" w:hAnsi="Arial" w:cs="Arial"/>
          <w:sz w:val="22"/>
          <w:szCs w:val="22"/>
          <w:highlight w:val="yellow"/>
        </w:rPr>
      </w:pPr>
      <w:r w:rsidRPr="00971852">
        <w:rPr>
          <w:rFonts w:ascii="Arial" w:eastAsia="Arial" w:hAnsi="Arial" w:cs="Arial"/>
          <w:sz w:val="22"/>
          <w:szCs w:val="22"/>
          <w:highlight w:val="yellow"/>
          <w:lang w:val="en-GB"/>
        </w:rPr>
        <w:t xml:space="preserve">36% des </w:t>
      </w:r>
      <w:proofErr w:type="spellStart"/>
      <w:r w:rsidRPr="00971852">
        <w:rPr>
          <w:rFonts w:ascii="Arial" w:eastAsia="Arial" w:hAnsi="Arial" w:cs="Arial"/>
          <w:sz w:val="22"/>
          <w:szCs w:val="22"/>
          <w:highlight w:val="yellow"/>
          <w:lang w:val="en-GB"/>
        </w:rPr>
        <w:t>employeurs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français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comptent</w:t>
      </w:r>
      <w:proofErr w:type="spellEnd"/>
      <w:r w:rsidRPr="00971852">
        <w:rPr>
          <w:rFonts w:ascii="Arial" w:eastAsia="Arial" w:hAnsi="Arial" w:cs="Arial"/>
          <w:sz w:val="22"/>
          <w:szCs w:val="22"/>
          <w:highlight w:val="yellow"/>
          <w:lang w:val="en-GB"/>
        </w:rPr>
        <w:t xml:space="preserve">, à </w:t>
      </w:r>
      <w:proofErr w:type="spellStart"/>
      <w:r w:rsidRPr="00971852">
        <w:rPr>
          <w:rFonts w:ascii="Arial" w:eastAsia="Arial" w:hAnsi="Arial" w:cs="Arial"/>
          <w:sz w:val="22"/>
          <w:szCs w:val="22"/>
          <w:highlight w:val="yellow"/>
          <w:lang w:val="en-GB"/>
        </w:rPr>
        <w:t>l’avenir</w:t>
      </w:r>
      <w:proofErr w:type="spellEnd"/>
      <w:r w:rsidRPr="00971852">
        <w:rPr>
          <w:rFonts w:ascii="Arial" w:eastAsia="Arial" w:hAnsi="Arial" w:cs="Arial"/>
          <w:sz w:val="22"/>
          <w:szCs w:val="22"/>
          <w:highlight w:val="yellow"/>
          <w:lang w:val="en-GB"/>
        </w:rPr>
        <w:t xml:space="preserve">, proposer à </w:t>
      </w:r>
      <w:proofErr w:type="spellStart"/>
      <w:r w:rsidRPr="00971852">
        <w:rPr>
          <w:rFonts w:ascii="Arial" w:eastAsia="Arial" w:hAnsi="Arial" w:cs="Arial"/>
          <w:sz w:val="22"/>
          <w:szCs w:val="22"/>
          <w:highlight w:val="yellow"/>
          <w:lang w:val="en-GB"/>
        </w:rPr>
        <w:t>leurs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salariés</w:t>
      </w:r>
      <w:proofErr w:type="spellEnd"/>
      <w:r w:rsidRPr="00971852">
        <w:rPr>
          <w:rFonts w:ascii="Arial" w:eastAsia="Arial" w:hAnsi="Arial" w:cs="Arial"/>
          <w:sz w:val="22"/>
          <w:szCs w:val="22"/>
          <w:highlight w:val="yellow"/>
          <w:lang w:val="en-GB"/>
        </w:rPr>
        <w:t xml:space="preserve"> de </w:t>
      </w:r>
      <w:proofErr w:type="spellStart"/>
      <w:r w:rsidRPr="00971852">
        <w:rPr>
          <w:rFonts w:ascii="Arial" w:eastAsia="Arial" w:hAnsi="Arial" w:cs="Arial"/>
          <w:sz w:val="22"/>
          <w:szCs w:val="22"/>
          <w:highlight w:val="yellow"/>
          <w:lang w:val="en-GB"/>
        </w:rPr>
        <w:t>télétravailler</w:t>
      </w:r>
      <w:proofErr w:type="spellEnd"/>
      <w:r w:rsidRPr="00971852">
        <w:rPr>
          <w:rFonts w:ascii="Arial" w:eastAsia="Arial" w:hAnsi="Arial" w:cs="Arial"/>
          <w:sz w:val="22"/>
          <w:szCs w:val="22"/>
          <w:highlight w:val="yellow"/>
          <w:lang w:val="en-GB"/>
        </w:rPr>
        <w:t xml:space="preserve">, et 26% </w:t>
      </w:r>
      <w:proofErr w:type="spellStart"/>
      <w:r w:rsidRPr="00971852">
        <w:rPr>
          <w:rFonts w:ascii="Arial" w:eastAsia="Arial" w:hAnsi="Arial" w:cs="Arial"/>
          <w:sz w:val="22"/>
          <w:szCs w:val="22"/>
          <w:highlight w:val="yellow"/>
          <w:lang w:val="en-GB"/>
        </w:rPr>
        <w:t>envisagent</w:t>
      </w:r>
      <w:proofErr w:type="spellEnd"/>
      <w:r w:rsidRPr="00971852">
        <w:rPr>
          <w:rFonts w:ascii="Arial" w:eastAsia="Arial" w:hAnsi="Arial" w:cs="Arial"/>
          <w:sz w:val="22"/>
          <w:szCs w:val="22"/>
          <w:highlight w:val="yellow"/>
          <w:lang w:val="en-GB"/>
        </w:rPr>
        <w:t xml:space="preserve"> de </w:t>
      </w:r>
      <w:proofErr w:type="spellStart"/>
      <w:r w:rsidRPr="00971852">
        <w:rPr>
          <w:rFonts w:ascii="Arial" w:eastAsia="Arial" w:hAnsi="Arial" w:cs="Arial"/>
          <w:sz w:val="22"/>
          <w:szCs w:val="22"/>
          <w:highlight w:val="yellow"/>
          <w:lang w:val="en-GB"/>
        </w:rPr>
        <w:t>mettre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en</w:t>
      </w:r>
      <w:proofErr w:type="spellEnd"/>
      <w:r w:rsidRPr="00971852">
        <w:rPr>
          <w:rFonts w:ascii="Arial" w:eastAsia="Arial" w:hAnsi="Arial" w:cs="Arial"/>
          <w:sz w:val="22"/>
          <w:szCs w:val="22"/>
          <w:highlight w:val="yellow"/>
          <w:lang w:val="en-GB"/>
        </w:rPr>
        <w:t xml:space="preserve"> place des </w:t>
      </w:r>
      <w:proofErr w:type="spellStart"/>
      <w:r w:rsidRPr="00971852">
        <w:rPr>
          <w:rFonts w:ascii="Arial" w:eastAsia="Arial" w:hAnsi="Arial" w:cs="Arial"/>
          <w:sz w:val="22"/>
          <w:szCs w:val="22"/>
          <w:highlight w:val="yellow"/>
          <w:lang w:val="en-GB"/>
        </w:rPr>
        <w:t>horaires</w:t>
      </w:r>
      <w:proofErr w:type="spellEnd"/>
      <w:r w:rsidRPr="00971852">
        <w:rPr>
          <w:rFonts w:ascii="Arial" w:eastAsia="Arial" w:hAnsi="Arial" w:cs="Arial"/>
          <w:sz w:val="22"/>
          <w:szCs w:val="22"/>
          <w:highlight w:val="yellow"/>
          <w:lang w:val="en-GB"/>
        </w:rPr>
        <w:t xml:space="preserve"> flexibles. </w:t>
      </w:r>
      <w:proofErr w:type="spellStart"/>
      <w:r w:rsidRPr="00971852">
        <w:rPr>
          <w:rFonts w:ascii="Arial" w:eastAsia="Arial" w:hAnsi="Arial" w:cs="Arial"/>
          <w:sz w:val="22"/>
          <w:szCs w:val="22"/>
          <w:highlight w:val="yellow"/>
          <w:lang w:val="en-GB"/>
        </w:rPr>
        <w:t>Mais</w:t>
      </w:r>
      <w:proofErr w:type="spellEnd"/>
      <w:r w:rsidR="00457276" w:rsidRPr="00971852">
        <w:rPr>
          <w:rFonts w:ascii="Arial" w:eastAsia="Arial" w:hAnsi="Arial" w:cs="Arial"/>
          <w:sz w:val="22"/>
          <w:szCs w:val="22"/>
          <w:highlight w:val="yellow"/>
          <w:lang w:val="en-GB"/>
        </w:rPr>
        <w:t xml:space="preserve"> </w:t>
      </w:r>
      <w:r w:rsidRPr="00971852">
        <w:rPr>
          <w:rFonts w:ascii="Arial" w:eastAsia="Arial" w:hAnsi="Arial" w:cs="Arial"/>
          <w:b/>
          <w:bCs/>
          <w:sz w:val="22"/>
          <w:szCs w:val="22"/>
          <w:highlight w:val="yellow"/>
          <w:lang w:val="en-GB"/>
        </w:rPr>
        <w:t xml:space="preserve">42% </w:t>
      </w:r>
      <w:proofErr w:type="spellStart"/>
      <w:r w:rsidRPr="00971852">
        <w:rPr>
          <w:rFonts w:ascii="Arial" w:eastAsia="Arial" w:hAnsi="Arial" w:cs="Arial"/>
          <w:b/>
          <w:bCs/>
          <w:sz w:val="22"/>
          <w:szCs w:val="22"/>
          <w:highlight w:val="yellow"/>
          <w:lang w:val="en-GB"/>
        </w:rPr>
        <w:t>d’entre</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eux</w:t>
      </w:r>
      <w:proofErr w:type="spellEnd"/>
      <w:r w:rsidR="00457276" w:rsidRPr="00971852">
        <w:rPr>
          <w:rFonts w:ascii="Arial" w:eastAsia="Arial" w:hAnsi="Arial" w:cs="Arial"/>
          <w:b/>
          <w:bCs/>
          <w:sz w:val="22"/>
          <w:szCs w:val="22"/>
          <w:highlight w:val="yellow"/>
          <w:lang w:val="en-GB"/>
        </w:rPr>
        <w:t xml:space="preserve"> ne </w:t>
      </w:r>
      <w:proofErr w:type="spellStart"/>
      <w:r w:rsidR="00457276" w:rsidRPr="00971852">
        <w:rPr>
          <w:rFonts w:ascii="Arial" w:eastAsia="Arial" w:hAnsi="Arial" w:cs="Arial"/>
          <w:b/>
          <w:bCs/>
          <w:sz w:val="22"/>
          <w:szCs w:val="22"/>
          <w:highlight w:val="yellow"/>
          <w:lang w:val="en-GB"/>
        </w:rPr>
        <w:t>comptent</w:t>
      </w:r>
      <w:proofErr w:type="spellEnd"/>
      <w:r w:rsidR="00457276" w:rsidRPr="00971852">
        <w:rPr>
          <w:rFonts w:ascii="Arial" w:eastAsia="Arial" w:hAnsi="Arial" w:cs="Arial"/>
          <w:b/>
          <w:bCs/>
          <w:sz w:val="22"/>
          <w:szCs w:val="22"/>
          <w:highlight w:val="yellow"/>
          <w:lang w:val="en-GB"/>
        </w:rPr>
        <w:t xml:space="preserve"> proposer </w:t>
      </w:r>
      <w:proofErr w:type="spellStart"/>
      <w:r w:rsidR="00457276" w:rsidRPr="00971852">
        <w:rPr>
          <w:rFonts w:ascii="Arial" w:eastAsia="Arial" w:hAnsi="Arial" w:cs="Arial"/>
          <w:b/>
          <w:bCs/>
          <w:sz w:val="22"/>
          <w:szCs w:val="22"/>
          <w:highlight w:val="yellow"/>
          <w:lang w:val="en-GB"/>
        </w:rPr>
        <w:t>aucun</w:t>
      </w:r>
      <w:proofErr w:type="spellEnd"/>
      <w:r w:rsidR="00457276" w:rsidRPr="00971852">
        <w:rPr>
          <w:rFonts w:ascii="Arial" w:eastAsia="Arial" w:hAnsi="Arial" w:cs="Arial"/>
          <w:b/>
          <w:bCs/>
          <w:sz w:val="22"/>
          <w:szCs w:val="22"/>
          <w:highlight w:val="yellow"/>
          <w:lang w:val="en-GB"/>
        </w:rPr>
        <w:t xml:space="preserve"> mode de travail </w:t>
      </w:r>
      <w:proofErr w:type="spellStart"/>
      <w:r w:rsidR="00457276" w:rsidRPr="00971852">
        <w:rPr>
          <w:rFonts w:ascii="Arial" w:eastAsia="Arial" w:hAnsi="Arial" w:cs="Arial"/>
          <w:b/>
          <w:bCs/>
          <w:sz w:val="22"/>
          <w:szCs w:val="22"/>
          <w:highlight w:val="yellow"/>
          <w:lang w:val="en-GB"/>
        </w:rPr>
        <w:t>spécifique</w:t>
      </w:r>
      <w:proofErr w:type="spellEnd"/>
      <w:r w:rsidRPr="00971852">
        <w:rPr>
          <w:rFonts w:ascii="Arial" w:eastAsia="Arial" w:hAnsi="Arial" w:cs="Arial"/>
          <w:b/>
          <w:bCs/>
          <w:sz w:val="22"/>
          <w:szCs w:val="22"/>
          <w:highlight w:val="yellow"/>
          <w:lang w:val="en-GB"/>
        </w:rPr>
        <w:t>.</w:t>
      </w:r>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Cette</w:t>
      </w:r>
      <w:proofErr w:type="spellEnd"/>
      <w:r w:rsidRPr="00971852">
        <w:rPr>
          <w:rFonts w:ascii="Arial" w:eastAsia="Arial" w:hAnsi="Arial" w:cs="Arial"/>
          <w:sz w:val="22"/>
          <w:szCs w:val="22"/>
          <w:highlight w:val="yellow"/>
          <w:lang w:val="en-GB"/>
        </w:rPr>
        <w:t xml:space="preserve"> attitude </w:t>
      </w:r>
      <w:proofErr w:type="spellStart"/>
      <w:r w:rsidRPr="00971852">
        <w:rPr>
          <w:rFonts w:ascii="Arial" w:eastAsia="Arial" w:hAnsi="Arial" w:cs="Arial"/>
          <w:sz w:val="22"/>
          <w:szCs w:val="22"/>
          <w:highlight w:val="yellow"/>
          <w:lang w:val="en-GB"/>
        </w:rPr>
        <w:t>contraste</w:t>
      </w:r>
      <w:proofErr w:type="spellEnd"/>
      <w:r w:rsidRPr="00971852">
        <w:rPr>
          <w:rFonts w:ascii="Arial" w:eastAsia="Arial" w:hAnsi="Arial" w:cs="Arial"/>
          <w:sz w:val="22"/>
          <w:szCs w:val="22"/>
          <w:highlight w:val="yellow"/>
          <w:lang w:val="en-GB"/>
        </w:rPr>
        <w:t xml:space="preserve"> avec </w:t>
      </w:r>
      <w:proofErr w:type="spellStart"/>
      <w:r w:rsidRPr="00971852">
        <w:rPr>
          <w:rFonts w:ascii="Arial" w:eastAsia="Arial" w:hAnsi="Arial" w:cs="Arial"/>
          <w:sz w:val="22"/>
          <w:szCs w:val="22"/>
          <w:highlight w:val="yellow"/>
          <w:lang w:val="en-GB"/>
        </w:rPr>
        <w:t>celle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observée</w:t>
      </w:r>
      <w:proofErr w:type="spellEnd"/>
      <w:r w:rsidRPr="00971852">
        <w:rPr>
          <w:rFonts w:ascii="Arial" w:eastAsia="Arial" w:hAnsi="Arial" w:cs="Arial"/>
          <w:sz w:val="22"/>
          <w:szCs w:val="22"/>
          <w:highlight w:val="yellow"/>
          <w:lang w:val="en-GB"/>
        </w:rPr>
        <w:t xml:space="preserve"> dans la </w:t>
      </w:r>
      <w:proofErr w:type="spellStart"/>
      <w:r w:rsidRPr="00971852">
        <w:rPr>
          <w:rFonts w:ascii="Arial" w:eastAsia="Arial" w:hAnsi="Arial" w:cs="Arial"/>
          <w:sz w:val="22"/>
          <w:szCs w:val="22"/>
          <w:highlight w:val="yellow"/>
          <w:lang w:val="en-GB"/>
        </w:rPr>
        <w:t>région</w:t>
      </w:r>
      <w:proofErr w:type="spellEnd"/>
      <w:r w:rsidRPr="00971852">
        <w:rPr>
          <w:rFonts w:ascii="Arial" w:eastAsia="Arial" w:hAnsi="Arial" w:cs="Arial"/>
          <w:sz w:val="22"/>
          <w:szCs w:val="22"/>
          <w:highlight w:val="yellow"/>
          <w:lang w:val="en-GB"/>
        </w:rPr>
        <w:t xml:space="preserve"> </w:t>
      </w:r>
      <w:proofErr w:type="gramStart"/>
      <w:r w:rsidRPr="00971852">
        <w:rPr>
          <w:rFonts w:ascii="Arial" w:eastAsia="Arial" w:hAnsi="Arial" w:cs="Arial"/>
          <w:sz w:val="22"/>
          <w:szCs w:val="22"/>
          <w:highlight w:val="yellow"/>
          <w:lang w:val="en-GB"/>
        </w:rPr>
        <w:t>EMEA :</w:t>
      </w:r>
      <w:proofErr w:type="gramEnd"/>
      <w:r w:rsidRPr="00971852">
        <w:rPr>
          <w:rFonts w:ascii="Arial" w:eastAsia="Arial" w:hAnsi="Arial" w:cs="Arial"/>
          <w:sz w:val="22"/>
          <w:szCs w:val="22"/>
          <w:highlight w:val="yellow"/>
          <w:lang w:val="en-GB"/>
        </w:rPr>
        <w:t xml:space="preserve"> 39% des </w:t>
      </w:r>
      <w:proofErr w:type="spellStart"/>
      <w:r w:rsidRPr="00971852">
        <w:rPr>
          <w:rFonts w:ascii="Arial" w:eastAsia="Arial" w:hAnsi="Arial" w:cs="Arial"/>
          <w:sz w:val="22"/>
          <w:szCs w:val="22"/>
          <w:highlight w:val="yellow"/>
          <w:lang w:val="en-GB"/>
        </w:rPr>
        <w:t>employeurs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comptent</w:t>
      </w:r>
      <w:proofErr w:type="spellEnd"/>
      <w:r w:rsidRPr="00971852">
        <w:rPr>
          <w:rFonts w:ascii="Arial" w:eastAsia="Arial" w:hAnsi="Arial" w:cs="Arial"/>
          <w:sz w:val="22"/>
          <w:szCs w:val="22"/>
          <w:highlight w:val="yellow"/>
          <w:lang w:val="en-GB"/>
        </w:rPr>
        <w:t xml:space="preserve"> y </w:t>
      </w:r>
      <w:proofErr w:type="spellStart"/>
      <w:r w:rsidRPr="00971852">
        <w:rPr>
          <w:rFonts w:ascii="Arial" w:eastAsia="Arial" w:hAnsi="Arial" w:cs="Arial"/>
          <w:sz w:val="22"/>
          <w:szCs w:val="22"/>
          <w:highlight w:val="yellow"/>
          <w:lang w:val="en-GB"/>
        </w:rPr>
        <w:t>développer</w:t>
      </w:r>
      <w:proofErr w:type="spellEnd"/>
      <w:r w:rsidRPr="00971852">
        <w:rPr>
          <w:rFonts w:ascii="Arial" w:eastAsia="Arial" w:hAnsi="Arial" w:cs="Arial"/>
          <w:sz w:val="22"/>
          <w:szCs w:val="22"/>
          <w:highlight w:val="yellow"/>
          <w:lang w:val="en-GB"/>
        </w:rPr>
        <w:t xml:space="preserve"> le </w:t>
      </w:r>
      <w:proofErr w:type="spellStart"/>
      <w:r w:rsidRPr="00971852">
        <w:rPr>
          <w:rFonts w:ascii="Arial" w:eastAsia="Arial" w:hAnsi="Arial" w:cs="Arial"/>
          <w:sz w:val="22"/>
          <w:szCs w:val="22"/>
          <w:highlight w:val="yellow"/>
          <w:lang w:val="en-GB"/>
        </w:rPr>
        <w:t>télétravail</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Seuls</w:t>
      </w:r>
      <w:proofErr w:type="spellEnd"/>
      <w:r w:rsidRPr="00971852">
        <w:rPr>
          <w:rFonts w:ascii="Arial" w:eastAsia="Arial" w:hAnsi="Arial" w:cs="Arial"/>
          <w:sz w:val="22"/>
          <w:szCs w:val="22"/>
          <w:highlight w:val="yellow"/>
          <w:lang w:val="en-GB"/>
        </w:rPr>
        <w:t xml:space="preserve"> 34% </w:t>
      </w:r>
      <w:proofErr w:type="spellStart"/>
      <w:r w:rsidRPr="00971852">
        <w:rPr>
          <w:rFonts w:ascii="Arial" w:eastAsia="Arial" w:hAnsi="Arial" w:cs="Arial"/>
          <w:sz w:val="22"/>
          <w:szCs w:val="22"/>
          <w:highlight w:val="yellow"/>
          <w:lang w:val="en-GB"/>
        </w:rPr>
        <w:t>d’entre</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eux</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affirment</w:t>
      </w:r>
      <w:proofErr w:type="spellEnd"/>
      <w:r w:rsidRPr="00971852">
        <w:rPr>
          <w:rFonts w:ascii="Arial" w:eastAsia="Arial" w:hAnsi="Arial" w:cs="Arial"/>
          <w:sz w:val="22"/>
          <w:szCs w:val="22"/>
          <w:highlight w:val="yellow"/>
          <w:lang w:val="en-GB"/>
        </w:rPr>
        <w:t xml:space="preserve"> que </w:t>
      </w:r>
      <w:proofErr w:type="spellStart"/>
      <w:r w:rsidRPr="00971852">
        <w:rPr>
          <w:rFonts w:ascii="Arial" w:eastAsia="Arial" w:hAnsi="Arial" w:cs="Arial"/>
          <w:sz w:val="22"/>
          <w:szCs w:val="22"/>
          <w:highlight w:val="yellow"/>
          <w:lang w:val="en-GB"/>
        </w:rPr>
        <w:t>leurs</w:t>
      </w:r>
      <w:proofErr w:type="spellEnd"/>
      <w:r w:rsidRPr="00971852">
        <w:rPr>
          <w:rFonts w:ascii="Arial" w:eastAsia="Arial" w:hAnsi="Arial" w:cs="Arial"/>
          <w:sz w:val="22"/>
          <w:szCs w:val="22"/>
          <w:highlight w:val="yellow"/>
          <w:lang w:val="en-GB"/>
        </w:rPr>
        <w:t xml:space="preserve"> modes de travail ne </w:t>
      </w:r>
      <w:proofErr w:type="spellStart"/>
      <w:r w:rsidRPr="00971852">
        <w:rPr>
          <w:rFonts w:ascii="Arial" w:eastAsia="Arial" w:hAnsi="Arial" w:cs="Arial"/>
          <w:sz w:val="22"/>
          <w:szCs w:val="22"/>
          <w:highlight w:val="yellow"/>
          <w:lang w:val="en-GB"/>
        </w:rPr>
        <w:t>changeront</w:t>
      </w:r>
      <w:proofErr w:type="spellEnd"/>
      <w:r w:rsidRPr="00971852">
        <w:rPr>
          <w:rFonts w:ascii="Arial" w:eastAsia="Arial" w:hAnsi="Arial" w:cs="Arial"/>
          <w:sz w:val="22"/>
          <w:szCs w:val="22"/>
          <w:highlight w:val="yellow"/>
          <w:lang w:val="en-GB"/>
        </w:rPr>
        <w:t xml:space="preserve"> pas. </w:t>
      </w:r>
    </w:p>
    <w:p w14:paraId="1B1A368B" w14:textId="7D0BF64A" w:rsidR="00227962" w:rsidRPr="00971852" w:rsidRDefault="00227962" w:rsidP="00AB6B97">
      <w:pPr>
        <w:pStyle w:val="Paragraphedeliste"/>
        <w:numPr>
          <w:ilvl w:val="0"/>
          <w:numId w:val="9"/>
        </w:numPr>
        <w:spacing w:after="160"/>
        <w:rPr>
          <w:rFonts w:ascii="Arial" w:eastAsia="Arial" w:hAnsi="Arial" w:cs="Arial"/>
          <w:sz w:val="22"/>
          <w:szCs w:val="22"/>
          <w:highlight w:val="yellow"/>
        </w:rPr>
      </w:pPr>
      <w:r w:rsidRPr="00971852">
        <w:rPr>
          <w:rFonts w:ascii="Arial" w:eastAsia="Arial" w:hAnsi="Arial" w:cs="Arial"/>
          <w:sz w:val="22"/>
          <w:szCs w:val="22"/>
          <w:highlight w:val="yellow"/>
          <w:lang w:val="en-GB"/>
        </w:rPr>
        <w:t xml:space="preserve">Les types </w:t>
      </w:r>
      <w:proofErr w:type="spellStart"/>
      <w:r w:rsidRPr="00971852">
        <w:rPr>
          <w:rFonts w:ascii="Arial" w:eastAsia="Arial" w:hAnsi="Arial" w:cs="Arial"/>
          <w:sz w:val="22"/>
          <w:szCs w:val="22"/>
          <w:highlight w:val="yellow"/>
          <w:lang w:val="en-GB"/>
        </w:rPr>
        <w:t>d’emploi</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proposés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eux</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pourraient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évoluer</w:t>
      </w:r>
      <w:proofErr w:type="spellEnd"/>
      <w:r w:rsidRPr="00971852">
        <w:rPr>
          <w:rFonts w:ascii="Arial" w:eastAsia="Arial" w:hAnsi="Arial" w:cs="Arial"/>
          <w:sz w:val="22"/>
          <w:szCs w:val="22"/>
          <w:highlight w:val="yellow"/>
          <w:lang w:val="en-GB"/>
        </w:rPr>
        <w:t xml:space="preserve"> dans les six </w:t>
      </w:r>
      <w:proofErr w:type="spellStart"/>
      <w:r w:rsidRPr="00971852">
        <w:rPr>
          <w:rFonts w:ascii="Arial" w:eastAsia="Arial" w:hAnsi="Arial" w:cs="Arial"/>
          <w:sz w:val="22"/>
          <w:szCs w:val="22"/>
          <w:highlight w:val="yellow"/>
          <w:lang w:val="en-GB"/>
        </w:rPr>
        <w:t>mois</w:t>
      </w:r>
      <w:proofErr w:type="spellEnd"/>
      <w:r w:rsidRPr="00971852">
        <w:rPr>
          <w:rFonts w:ascii="Arial" w:eastAsia="Arial" w:hAnsi="Arial" w:cs="Arial"/>
          <w:sz w:val="22"/>
          <w:szCs w:val="22"/>
          <w:highlight w:val="yellow"/>
          <w:lang w:val="en-GB"/>
        </w:rPr>
        <w:t xml:space="preserve"> à </w:t>
      </w:r>
      <w:proofErr w:type="spellStart"/>
      <w:proofErr w:type="gramStart"/>
      <w:r w:rsidRPr="00971852">
        <w:rPr>
          <w:rFonts w:ascii="Arial" w:eastAsia="Arial" w:hAnsi="Arial" w:cs="Arial"/>
          <w:sz w:val="22"/>
          <w:szCs w:val="22"/>
          <w:highlight w:val="yellow"/>
          <w:lang w:val="en-GB"/>
        </w:rPr>
        <w:t>venir</w:t>
      </w:r>
      <w:proofErr w:type="spellEnd"/>
      <w:r w:rsidRPr="00971852">
        <w:rPr>
          <w:rFonts w:ascii="Arial" w:eastAsia="Arial" w:hAnsi="Arial" w:cs="Arial"/>
          <w:sz w:val="22"/>
          <w:szCs w:val="22"/>
          <w:highlight w:val="yellow"/>
          <w:lang w:val="en-GB"/>
        </w:rPr>
        <w:t xml:space="preserve"> :</w:t>
      </w:r>
      <w:proofErr w:type="gram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si</w:t>
      </w:r>
      <w:proofErr w:type="spellEnd"/>
      <w:r w:rsidRPr="00971852">
        <w:rPr>
          <w:rFonts w:ascii="Arial" w:eastAsia="Arial" w:hAnsi="Arial" w:cs="Arial"/>
          <w:sz w:val="22"/>
          <w:szCs w:val="22"/>
          <w:highlight w:val="yellow"/>
          <w:lang w:val="en-GB"/>
        </w:rPr>
        <w:t xml:space="preserve"> </w:t>
      </w:r>
      <w:r w:rsidRPr="00971852">
        <w:rPr>
          <w:rFonts w:ascii="Arial" w:eastAsia="Arial" w:hAnsi="Arial" w:cs="Arial"/>
          <w:b/>
          <w:bCs/>
          <w:sz w:val="22"/>
          <w:szCs w:val="22"/>
          <w:highlight w:val="yellow"/>
          <w:lang w:val="en-GB"/>
        </w:rPr>
        <w:t xml:space="preserve">76% des </w:t>
      </w:r>
      <w:proofErr w:type="spellStart"/>
      <w:r w:rsidRPr="00971852">
        <w:rPr>
          <w:rFonts w:ascii="Arial" w:eastAsia="Arial" w:hAnsi="Arial" w:cs="Arial"/>
          <w:b/>
          <w:bCs/>
          <w:sz w:val="22"/>
          <w:szCs w:val="22"/>
          <w:highlight w:val="yellow"/>
          <w:lang w:val="en-GB"/>
        </w:rPr>
        <w:t>employeurs</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français</w:t>
      </w:r>
      <w:proofErr w:type="spellEnd"/>
      <w:r w:rsidRPr="00971852">
        <w:rPr>
          <w:rFonts w:ascii="Arial" w:eastAsia="Arial" w:hAnsi="Arial" w:cs="Arial"/>
          <w:b/>
          <w:bCs/>
          <w:sz w:val="22"/>
          <w:szCs w:val="22"/>
          <w:highlight w:val="yellow"/>
          <w:lang w:val="en-GB"/>
        </w:rPr>
        <w:t xml:space="preserve"> </w:t>
      </w:r>
      <w:proofErr w:type="spellStart"/>
      <w:r w:rsidRPr="00971852">
        <w:rPr>
          <w:rFonts w:ascii="Arial" w:eastAsia="Arial" w:hAnsi="Arial" w:cs="Arial"/>
          <w:b/>
          <w:bCs/>
          <w:sz w:val="22"/>
          <w:szCs w:val="22"/>
          <w:highlight w:val="yellow"/>
          <w:lang w:val="en-GB"/>
        </w:rPr>
        <w:t>pensent</w:t>
      </w:r>
      <w:proofErr w:type="spellEnd"/>
      <w:r w:rsidRPr="00971852">
        <w:rPr>
          <w:rFonts w:ascii="Arial" w:eastAsia="Arial" w:hAnsi="Arial" w:cs="Arial"/>
          <w:b/>
          <w:bCs/>
          <w:sz w:val="22"/>
          <w:szCs w:val="22"/>
          <w:highlight w:val="yellow"/>
          <w:lang w:val="en-GB"/>
        </w:rPr>
        <w:t xml:space="preserve"> conserver la </w:t>
      </w:r>
      <w:proofErr w:type="spellStart"/>
      <w:r w:rsidRPr="00971852">
        <w:rPr>
          <w:rFonts w:ascii="Arial" w:eastAsia="Arial" w:hAnsi="Arial" w:cs="Arial"/>
          <w:b/>
          <w:bCs/>
          <w:sz w:val="22"/>
          <w:szCs w:val="22"/>
          <w:highlight w:val="yellow"/>
          <w:lang w:val="en-GB"/>
        </w:rPr>
        <w:t>même</w:t>
      </w:r>
      <w:proofErr w:type="spellEnd"/>
      <w:r w:rsidRPr="00971852">
        <w:rPr>
          <w:rFonts w:ascii="Arial" w:eastAsia="Arial" w:hAnsi="Arial" w:cs="Arial"/>
          <w:b/>
          <w:bCs/>
          <w:sz w:val="22"/>
          <w:szCs w:val="22"/>
          <w:highlight w:val="yellow"/>
          <w:lang w:val="en-GB"/>
        </w:rPr>
        <w:t xml:space="preserve"> proportion de </w:t>
      </w:r>
      <w:proofErr w:type="spellStart"/>
      <w:r w:rsidRPr="00971852">
        <w:rPr>
          <w:rFonts w:ascii="Arial" w:eastAsia="Arial" w:hAnsi="Arial" w:cs="Arial"/>
          <w:b/>
          <w:bCs/>
          <w:sz w:val="22"/>
          <w:szCs w:val="22"/>
          <w:highlight w:val="yellow"/>
          <w:lang w:val="en-GB"/>
        </w:rPr>
        <w:t>salariés</w:t>
      </w:r>
      <w:proofErr w:type="spellEnd"/>
      <w:r w:rsidRPr="00971852">
        <w:rPr>
          <w:rFonts w:ascii="Arial" w:eastAsia="Arial" w:hAnsi="Arial" w:cs="Arial"/>
          <w:b/>
          <w:bCs/>
          <w:sz w:val="22"/>
          <w:szCs w:val="22"/>
          <w:highlight w:val="yellow"/>
          <w:lang w:val="en-GB"/>
        </w:rPr>
        <w:t xml:space="preserve"> à </w:t>
      </w:r>
      <w:proofErr w:type="spellStart"/>
      <w:r w:rsidRPr="00971852">
        <w:rPr>
          <w:rFonts w:ascii="Arial" w:eastAsia="Arial" w:hAnsi="Arial" w:cs="Arial"/>
          <w:b/>
          <w:bCs/>
          <w:sz w:val="22"/>
          <w:szCs w:val="22"/>
          <w:highlight w:val="yellow"/>
          <w:lang w:val="en-GB"/>
        </w:rPr>
        <w:t>plein</w:t>
      </w:r>
      <w:proofErr w:type="spellEnd"/>
      <w:r w:rsidRPr="00971852">
        <w:rPr>
          <w:rFonts w:ascii="Arial" w:eastAsia="Arial" w:hAnsi="Arial" w:cs="Arial"/>
          <w:b/>
          <w:bCs/>
          <w:sz w:val="22"/>
          <w:szCs w:val="22"/>
          <w:highlight w:val="yellow"/>
          <w:lang w:val="en-GB"/>
        </w:rPr>
        <w:t xml:space="preserve"> temps</w:t>
      </w:r>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ils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sont</w:t>
      </w:r>
      <w:proofErr w:type="spellEnd"/>
      <w:r w:rsidRPr="00971852">
        <w:rPr>
          <w:rFonts w:ascii="Arial" w:eastAsia="Arial" w:hAnsi="Arial" w:cs="Arial"/>
          <w:sz w:val="22"/>
          <w:szCs w:val="22"/>
          <w:highlight w:val="yellow"/>
          <w:lang w:val="en-GB"/>
        </w:rPr>
        <w:t xml:space="preserve"> 51% à ignorer </w:t>
      </w:r>
      <w:proofErr w:type="spellStart"/>
      <w:r w:rsidRPr="00971852">
        <w:rPr>
          <w:rFonts w:ascii="Arial" w:eastAsia="Arial" w:hAnsi="Arial" w:cs="Arial"/>
          <w:sz w:val="22"/>
          <w:szCs w:val="22"/>
          <w:highlight w:val="yellow"/>
          <w:lang w:val="en-GB"/>
        </w:rPr>
        <w:t>s’ils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feront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ou</w:t>
      </w:r>
      <w:proofErr w:type="spellEnd"/>
      <w:r w:rsidRPr="00971852">
        <w:rPr>
          <w:rFonts w:ascii="Arial" w:eastAsia="Arial" w:hAnsi="Arial" w:cs="Arial"/>
          <w:sz w:val="22"/>
          <w:szCs w:val="22"/>
          <w:highlight w:val="yellow"/>
          <w:lang w:val="en-GB"/>
        </w:rPr>
        <w:t xml:space="preserve"> non, </w:t>
      </w:r>
      <w:proofErr w:type="spellStart"/>
      <w:r w:rsidRPr="00971852">
        <w:rPr>
          <w:rFonts w:ascii="Arial" w:eastAsia="Arial" w:hAnsi="Arial" w:cs="Arial"/>
          <w:sz w:val="22"/>
          <w:szCs w:val="22"/>
          <w:highlight w:val="yellow"/>
          <w:lang w:val="en-GB"/>
        </w:rPr>
        <w:t>appel</w:t>
      </w:r>
      <w:proofErr w:type="spellEnd"/>
      <w:r w:rsidRPr="00971852">
        <w:rPr>
          <w:rFonts w:ascii="Arial" w:eastAsia="Arial" w:hAnsi="Arial" w:cs="Arial"/>
          <w:sz w:val="22"/>
          <w:szCs w:val="22"/>
          <w:highlight w:val="yellow"/>
          <w:lang w:val="en-GB"/>
        </w:rPr>
        <w:t xml:space="preserve"> à plus de consultants. Et 45% </w:t>
      </w:r>
      <w:proofErr w:type="spellStart"/>
      <w:r w:rsidRPr="00971852">
        <w:rPr>
          <w:rFonts w:ascii="Arial" w:eastAsia="Arial" w:hAnsi="Arial" w:cs="Arial"/>
          <w:sz w:val="22"/>
          <w:szCs w:val="22"/>
          <w:highlight w:val="yellow"/>
          <w:lang w:val="en-GB"/>
        </w:rPr>
        <w:t>ignorent</w:t>
      </w:r>
      <w:proofErr w:type="spellEnd"/>
      <w:r w:rsidRPr="00971852">
        <w:rPr>
          <w:rFonts w:ascii="Arial" w:eastAsia="Arial" w:hAnsi="Arial" w:cs="Arial"/>
          <w:sz w:val="22"/>
          <w:szCs w:val="22"/>
          <w:highlight w:val="yellow"/>
          <w:lang w:val="en-GB"/>
        </w:rPr>
        <w:t xml:space="preserve"> dans quelle proportion </w:t>
      </w:r>
      <w:proofErr w:type="spellStart"/>
      <w:r w:rsidRPr="00971852">
        <w:rPr>
          <w:rFonts w:ascii="Arial" w:eastAsia="Arial" w:hAnsi="Arial" w:cs="Arial"/>
          <w:sz w:val="22"/>
          <w:szCs w:val="22"/>
          <w:highlight w:val="yellow"/>
          <w:lang w:val="en-GB"/>
        </w:rPr>
        <w:t>ils</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feront</w:t>
      </w:r>
      <w:proofErr w:type="spellEnd"/>
      <w:r w:rsidRPr="00971852">
        <w:rPr>
          <w:rFonts w:ascii="Arial" w:eastAsia="Arial" w:hAnsi="Arial" w:cs="Arial"/>
          <w:sz w:val="22"/>
          <w:szCs w:val="22"/>
          <w:highlight w:val="yellow"/>
          <w:lang w:val="en-GB"/>
        </w:rPr>
        <w:t xml:space="preserve"> </w:t>
      </w:r>
      <w:proofErr w:type="spellStart"/>
      <w:r w:rsidRPr="00971852">
        <w:rPr>
          <w:rFonts w:ascii="Arial" w:eastAsia="Arial" w:hAnsi="Arial" w:cs="Arial"/>
          <w:sz w:val="22"/>
          <w:szCs w:val="22"/>
          <w:highlight w:val="yellow"/>
          <w:lang w:val="en-GB"/>
        </w:rPr>
        <w:t>appel</w:t>
      </w:r>
      <w:proofErr w:type="spellEnd"/>
      <w:r w:rsidRPr="00971852">
        <w:rPr>
          <w:rFonts w:ascii="Arial" w:eastAsia="Arial" w:hAnsi="Arial" w:cs="Arial"/>
          <w:sz w:val="22"/>
          <w:szCs w:val="22"/>
          <w:highlight w:val="yellow"/>
          <w:lang w:val="en-GB"/>
        </w:rPr>
        <w:t xml:space="preserve"> à des </w:t>
      </w:r>
      <w:proofErr w:type="spellStart"/>
      <w:r w:rsidRPr="00971852">
        <w:rPr>
          <w:rFonts w:ascii="Arial" w:eastAsia="Arial" w:hAnsi="Arial" w:cs="Arial"/>
          <w:sz w:val="22"/>
          <w:szCs w:val="22"/>
          <w:highlight w:val="yellow"/>
          <w:lang w:val="en-GB"/>
        </w:rPr>
        <w:t>collaborateurs</w:t>
      </w:r>
      <w:proofErr w:type="spellEnd"/>
      <w:r w:rsidRPr="00971852">
        <w:rPr>
          <w:rFonts w:ascii="Arial" w:eastAsia="Arial" w:hAnsi="Arial" w:cs="Arial"/>
          <w:sz w:val="22"/>
          <w:szCs w:val="22"/>
          <w:highlight w:val="yellow"/>
          <w:lang w:val="en-GB"/>
        </w:rPr>
        <w:t xml:space="preserve"> à temps </w:t>
      </w:r>
      <w:proofErr w:type="spellStart"/>
      <w:r w:rsidRPr="00971852">
        <w:rPr>
          <w:rFonts w:ascii="Arial" w:eastAsia="Arial" w:hAnsi="Arial" w:cs="Arial"/>
          <w:sz w:val="22"/>
          <w:szCs w:val="22"/>
          <w:highlight w:val="yellow"/>
          <w:lang w:val="en-GB"/>
        </w:rPr>
        <w:t>partiel</w:t>
      </w:r>
      <w:proofErr w:type="spellEnd"/>
      <w:r w:rsidRPr="00971852">
        <w:rPr>
          <w:rFonts w:ascii="Arial" w:eastAsia="Arial" w:hAnsi="Arial" w:cs="Arial"/>
          <w:sz w:val="22"/>
          <w:szCs w:val="22"/>
          <w:highlight w:val="yellow"/>
          <w:lang w:val="en-GB"/>
        </w:rPr>
        <w:t>.</w:t>
      </w:r>
    </w:p>
    <w:p w14:paraId="284C4619" w14:textId="77777777" w:rsidR="001E0C31" w:rsidRPr="001E0C31" w:rsidRDefault="001E0C31" w:rsidP="001E0C31">
      <w:pPr>
        <w:pStyle w:val="Paragraphedeliste"/>
        <w:spacing w:after="160"/>
        <w:ind w:left="720"/>
        <w:rPr>
          <w:rFonts w:ascii="Arial" w:eastAsia="Arial" w:hAnsi="Arial" w:cs="Arial"/>
          <w:color w:val="D13438"/>
          <w:sz w:val="22"/>
          <w:szCs w:val="22"/>
        </w:rPr>
      </w:pPr>
    </w:p>
    <w:p w14:paraId="254E9C7B" w14:textId="3E78E92D" w:rsidR="006E0431" w:rsidRPr="008C30FE" w:rsidRDefault="00853C21" w:rsidP="00C36C4E">
      <w:pPr>
        <w:pBdr>
          <w:bottom w:val="single" w:sz="4" w:space="1" w:color="auto"/>
        </w:pBdr>
        <w:tabs>
          <w:tab w:val="left" w:pos="9360"/>
        </w:tabs>
        <w:jc w:val="both"/>
        <w:rPr>
          <w:rFonts w:ascii="Arial" w:hAnsi="Arial" w:cs="Arial"/>
          <w:b/>
          <w:sz w:val="22"/>
          <w:szCs w:val="22"/>
        </w:rPr>
      </w:pPr>
      <w:r w:rsidRPr="00F02382">
        <w:rPr>
          <w:rFonts w:ascii="Arial" w:hAnsi="Arial" w:cs="Arial"/>
          <w:b/>
          <w:sz w:val="22"/>
          <w:szCs w:val="22"/>
        </w:rPr>
        <w:t xml:space="preserve">Un </w:t>
      </w:r>
      <w:r w:rsidR="001E02D1" w:rsidRPr="00F02382">
        <w:rPr>
          <w:rFonts w:ascii="Arial" w:hAnsi="Arial" w:cs="Arial"/>
          <w:b/>
          <w:sz w:val="22"/>
          <w:szCs w:val="22"/>
        </w:rPr>
        <w:t>4</w:t>
      </w:r>
      <w:r w:rsidR="001A47E4" w:rsidRPr="00F02382">
        <w:rPr>
          <w:rFonts w:ascii="Arial" w:hAnsi="Arial" w:cs="Arial"/>
          <w:b/>
          <w:sz w:val="22"/>
          <w:szCs w:val="22"/>
          <w:vertAlign w:val="superscript"/>
        </w:rPr>
        <w:t>ème</w:t>
      </w:r>
      <w:r w:rsidR="00FC4522" w:rsidRPr="00F02382">
        <w:rPr>
          <w:rFonts w:ascii="Arial" w:hAnsi="Arial" w:cs="Arial"/>
          <w:b/>
          <w:sz w:val="22"/>
          <w:szCs w:val="22"/>
        </w:rPr>
        <w:t xml:space="preserve"> </w:t>
      </w:r>
      <w:r w:rsidRPr="008C30FE">
        <w:rPr>
          <w:rFonts w:ascii="Arial" w:hAnsi="Arial" w:cs="Arial"/>
          <w:b/>
          <w:sz w:val="22"/>
          <w:szCs w:val="22"/>
        </w:rPr>
        <w:t xml:space="preserve">trimestre </w:t>
      </w:r>
      <w:r w:rsidR="004D4AE2" w:rsidRPr="008C30FE">
        <w:rPr>
          <w:rFonts w:ascii="Arial" w:hAnsi="Arial" w:cs="Arial"/>
          <w:b/>
          <w:sz w:val="22"/>
          <w:szCs w:val="22"/>
        </w:rPr>
        <w:t xml:space="preserve">2020 </w:t>
      </w:r>
      <w:r w:rsidR="00121899" w:rsidRPr="008C30FE">
        <w:rPr>
          <w:rFonts w:ascii="Arial" w:hAnsi="Arial" w:cs="Arial"/>
          <w:b/>
          <w:sz w:val="22"/>
          <w:szCs w:val="22"/>
        </w:rPr>
        <w:t xml:space="preserve">en </w:t>
      </w:r>
      <w:r w:rsidR="001E02D1" w:rsidRPr="008C30FE">
        <w:rPr>
          <w:rFonts w:ascii="Arial" w:hAnsi="Arial" w:cs="Arial"/>
          <w:b/>
          <w:sz w:val="22"/>
          <w:szCs w:val="22"/>
        </w:rPr>
        <w:t>progression</w:t>
      </w:r>
      <w:r w:rsidR="006E0431" w:rsidRPr="008C30FE">
        <w:rPr>
          <w:rFonts w:ascii="Arial" w:hAnsi="Arial" w:cs="Arial"/>
          <w:b/>
          <w:sz w:val="22"/>
          <w:szCs w:val="22"/>
        </w:rPr>
        <w:t xml:space="preserve"> par rapport au </w:t>
      </w:r>
      <w:r w:rsidR="00121899" w:rsidRPr="008C30FE">
        <w:rPr>
          <w:rFonts w:ascii="Arial" w:hAnsi="Arial" w:cs="Arial"/>
          <w:b/>
          <w:sz w:val="22"/>
          <w:szCs w:val="22"/>
        </w:rPr>
        <w:t>trimestre précédent</w:t>
      </w:r>
      <w:r w:rsidR="001E02D1" w:rsidRPr="008C30FE">
        <w:rPr>
          <w:rFonts w:ascii="Arial" w:hAnsi="Arial" w:cs="Arial"/>
          <w:b/>
          <w:sz w:val="22"/>
          <w:szCs w:val="22"/>
        </w:rPr>
        <w:t>, mais en chute par rapport au 4</w:t>
      </w:r>
      <w:r w:rsidR="001E02D1" w:rsidRPr="008C30FE">
        <w:rPr>
          <w:rFonts w:ascii="Arial" w:hAnsi="Arial" w:cs="Arial"/>
          <w:b/>
          <w:sz w:val="22"/>
          <w:szCs w:val="22"/>
          <w:vertAlign w:val="superscript"/>
        </w:rPr>
        <w:t>ème</w:t>
      </w:r>
      <w:r w:rsidR="001E02D1" w:rsidRPr="008C30FE">
        <w:rPr>
          <w:rFonts w:ascii="Arial" w:hAnsi="Arial" w:cs="Arial"/>
          <w:b/>
          <w:sz w:val="22"/>
          <w:szCs w:val="22"/>
        </w:rPr>
        <w:t xml:space="preserve"> trimestre 2019.</w:t>
      </w:r>
    </w:p>
    <w:p w14:paraId="53D5DCD8" w14:textId="77777777" w:rsidR="00726C9C" w:rsidRPr="008C30FE" w:rsidRDefault="00726C9C" w:rsidP="00726C9C">
      <w:pPr>
        <w:tabs>
          <w:tab w:val="left" w:pos="9360"/>
        </w:tabs>
        <w:jc w:val="both"/>
        <w:rPr>
          <w:rFonts w:ascii="Arial" w:hAnsi="Arial" w:cs="Arial"/>
          <w:sz w:val="22"/>
          <w:szCs w:val="22"/>
        </w:rPr>
      </w:pPr>
    </w:p>
    <w:p w14:paraId="4E863338" w14:textId="795909AC" w:rsidR="00284146" w:rsidRPr="008C30FE" w:rsidRDefault="00CC1C92" w:rsidP="000D781F">
      <w:pPr>
        <w:tabs>
          <w:tab w:val="left" w:pos="9360"/>
        </w:tabs>
        <w:ind w:left="360"/>
        <w:jc w:val="both"/>
        <w:rPr>
          <w:rFonts w:ascii="Arial" w:hAnsi="Arial" w:cs="Arial"/>
          <w:sz w:val="22"/>
          <w:szCs w:val="22"/>
        </w:rPr>
      </w:pPr>
      <w:r w:rsidRPr="008C30FE">
        <w:rPr>
          <w:rFonts w:ascii="Arial" w:hAnsi="Arial" w:cs="Arial"/>
          <w:sz w:val="22"/>
          <w:szCs w:val="22"/>
        </w:rPr>
        <w:t>Mal</w:t>
      </w:r>
      <w:r w:rsidR="001E02D1" w:rsidRPr="008C30FE">
        <w:rPr>
          <w:rFonts w:ascii="Arial" w:hAnsi="Arial" w:cs="Arial"/>
          <w:sz w:val="22"/>
          <w:szCs w:val="22"/>
        </w:rPr>
        <w:t xml:space="preserve">gré les incertitudes qui </w:t>
      </w:r>
      <w:r w:rsidR="00FF1599" w:rsidRPr="008C30FE">
        <w:rPr>
          <w:rFonts w:ascii="Arial" w:hAnsi="Arial" w:cs="Arial"/>
          <w:sz w:val="22"/>
          <w:szCs w:val="22"/>
        </w:rPr>
        <w:t>demeurent</w:t>
      </w:r>
      <w:r w:rsidRPr="008C30FE">
        <w:rPr>
          <w:rFonts w:ascii="Arial" w:hAnsi="Arial" w:cs="Arial"/>
          <w:sz w:val="22"/>
          <w:szCs w:val="22"/>
        </w:rPr>
        <w:t>, les</w:t>
      </w:r>
      <w:r w:rsidR="0064530B" w:rsidRPr="008C30FE">
        <w:rPr>
          <w:rFonts w:ascii="Arial" w:hAnsi="Arial" w:cs="Arial"/>
          <w:sz w:val="22"/>
          <w:szCs w:val="22"/>
        </w:rPr>
        <w:t xml:space="preserve"> employeurs interrogés en France par ManpowerGroup </w:t>
      </w:r>
      <w:r w:rsidR="00AD7540" w:rsidRPr="008C30FE">
        <w:rPr>
          <w:rFonts w:ascii="Arial" w:hAnsi="Arial" w:cs="Arial"/>
          <w:sz w:val="22"/>
          <w:szCs w:val="22"/>
        </w:rPr>
        <w:t>annoncent, globalement, des intentions d’embauche</w:t>
      </w:r>
      <w:r w:rsidR="00284146" w:rsidRPr="008C30FE">
        <w:rPr>
          <w:rFonts w:ascii="Arial" w:hAnsi="Arial" w:cs="Arial"/>
          <w:sz w:val="22"/>
          <w:szCs w:val="22"/>
        </w:rPr>
        <w:t xml:space="preserve"> </w:t>
      </w:r>
      <w:r w:rsidR="00FF1599" w:rsidRPr="008C30FE">
        <w:rPr>
          <w:rFonts w:ascii="Arial" w:hAnsi="Arial" w:cs="Arial"/>
          <w:sz w:val="22"/>
          <w:szCs w:val="22"/>
        </w:rPr>
        <w:t>positives</w:t>
      </w:r>
      <w:r w:rsidR="002C24B6" w:rsidRPr="008C30FE">
        <w:rPr>
          <w:rFonts w:ascii="Arial" w:hAnsi="Arial" w:cs="Arial"/>
          <w:sz w:val="22"/>
          <w:szCs w:val="22"/>
        </w:rPr>
        <w:t xml:space="preserve"> </w:t>
      </w:r>
      <w:r w:rsidR="00AD7540" w:rsidRPr="008C30FE">
        <w:rPr>
          <w:rFonts w:ascii="Arial" w:hAnsi="Arial" w:cs="Arial"/>
          <w:sz w:val="22"/>
          <w:szCs w:val="22"/>
        </w:rPr>
        <w:t xml:space="preserve">: </w:t>
      </w:r>
      <w:r w:rsidR="00CB1024" w:rsidRPr="008C30FE">
        <w:rPr>
          <w:rFonts w:ascii="Arial" w:hAnsi="Arial" w:cs="Arial"/>
          <w:sz w:val="22"/>
          <w:szCs w:val="22"/>
        </w:rPr>
        <w:t xml:space="preserve">la </w:t>
      </w:r>
      <w:r w:rsidR="00CB1024" w:rsidRPr="008C30FE">
        <w:rPr>
          <w:rFonts w:ascii="Arial" w:hAnsi="Arial" w:cs="Arial"/>
          <w:b/>
          <w:bCs/>
          <w:sz w:val="22"/>
          <w:szCs w:val="22"/>
        </w:rPr>
        <w:t>Prévision Nette d’Emploi</w:t>
      </w:r>
      <w:r w:rsidR="0064530B" w:rsidRPr="008C30FE">
        <w:rPr>
          <w:rFonts w:ascii="Arial" w:hAnsi="Arial" w:cs="Arial"/>
          <w:b/>
          <w:bCs/>
          <w:sz w:val="22"/>
          <w:szCs w:val="22"/>
        </w:rPr>
        <w:t>,</w:t>
      </w:r>
      <w:r w:rsidR="0064530B" w:rsidRPr="008C30FE">
        <w:rPr>
          <w:rFonts w:ascii="Arial" w:hAnsi="Arial" w:cs="Arial"/>
          <w:b/>
          <w:sz w:val="22"/>
          <w:szCs w:val="22"/>
        </w:rPr>
        <w:t xml:space="preserve"> </w:t>
      </w:r>
      <w:r w:rsidR="00AD7540" w:rsidRPr="008C30FE">
        <w:rPr>
          <w:rFonts w:ascii="Arial" w:hAnsi="Arial" w:cs="Arial"/>
          <w:sz w:val="22"/>
          <w:szCs w:val="22"/>
        </w:rPr>
        <w:t xml:space="preserve">corrigée des </w:t>
      </w:r>
      <w:r w:rsidR="0064530B" w:rsidRPr="008C30FE">
        <w:rPr>
          <w:rFonts w:ascii="Arial" w:hAnsi="Arial" w:cs="Arial"/>
          <w:sz w:val="22"/>
          <w:szCs w:val="22"/>
        </w:rPr>
        <w:t>variations saisonnières</w:t>
      </w:r>
      <w:r w:rsidR="006B4E4F" w:rsidRPr="008C30FE">
        <w:rPr>
          <w:rFonts w:ascii="Arial" w:hAnsi="Arial" w:cs="Arial"/>
          <w:sz w:val="22"/>
          <w:szCs w:val="22"/>
        </w:rPr>
        <w:t xml:space="preserve"> s’établit à </w:t>
      </w:r>
      <w:r w:rsidR="00FF1599" w:rsidRPr="008C30FE">
        <w:rPr>
          <w:rFonts w:ascii="Arial" w:hAnsi="Arial" w:cs="Arial"/>
          <w:b/>
          <w:bCs/>
          <w:sz w:val="22"/>
          <w:szCs w:val="22"/>
        </w:rPr>
        <w:t>+3</w:t>
      </w:r>
      <w:r w:rsidR="009950CE" w:rsidRPr="008C30FE">
        <w:rPr>
          <w:rFonts w:ascii="Arial" w:hAnsi="Arial" w:cs="Arial"/>
          <w:b/>
          <w:bCs/>
          <w:sz w:val="22"/>
          <w:szCs w:val="22"/>
        </w:rPr>
        <w:t>%</w:t>
      </w:r>
      <w:r w:rsidR="00284146" w:rsidRPr="008C30FE">
        <w:rPr>
          <w:rFonts w:ascii="Arial" w:hAnsi="Arial" w:cs="Arial"/>
          <w:sz w:val="22"/>
          <w:szCs w:val="22"/>
        </w:rPr>
        <w:t>.</w:t>
      </w:r>
      <w:r w:rsidR="00284146" w:rsidRPr="008C30FE">
        <w:rPr>
          <w:rFonts w:ascii="Arial" w:hAnsi="Arial" w:cs="Arial"/>
          <w:b/>
          <w:bCs/>
          <w:sz w:val="22"/>
          <w:szCs w:val="22"/>
        </w:rPr>
        <w:t xml:space="preserve"> </w:t>
      </w:r>
      <w:r w:rsidR="00ED3E66" w:rsidRPr="008C30FE">
        <w:rPr>
          <w:rFonts w:ascii="Arial" w:hAnsi="Arial" w:cs="Arial"/>
          <w:sz w:val="22"/>
          <w:szCs w:val="22"/>
        </w:rPr>
        <w:t xml:space="preserve">Ce chiffre </w:t>
      </w:r>
      <w:r w:rsidR="00FF1599" w:rsidRPr="008C30FE">
        <w:rPr>
          <w:rFonts w:ascii="Arial" w:hAnsi="Arial" w:cs="Arial"/>
          <w:sz w:val="22"/>
          <w:szCs w:val="22"/>
        </w:rPr>
        <w:t>correspond à une progression record par rapport au trimestre précédent (+ 14 points)</w:t>
      </w:r>
      <w:r w:rsidR="00EB00FF" w:rsidRPr="008C30FE">
        <w:rPr>
          <w:rFonts w:ascii="Arial" w:hAnsi="Arial" w:cs="Arial"/>
          <w:sz w:val="22"/>
          <w:szCs w:val="22"/>
        </w:rPr>
        <w:t>,</w:t>
      </w:r>
      <w:r w:rsidR="00A6564F" w:rsidRPr="008C30FE">
        <w:rPr>
          <w:rFonts w:ascii="Arial" w:hAnsi="Arial" w:cs="Arial"/>
          <w:sz w:val="22"/>
          <w:szCs w:val="22"/>
        </w:rPr>
        <w:t xml:space="preserve"> </w:t>
      </w:r>
      <w:r w:rsidR="00FF1599" w:rsidRPr="008C30FE">
        <w:rPr>
          <w:rFonts w:ascii="Arial" w:hAnsi="Arial" w:cs="Arial"/>
          <w:sz w:val="22"/>
          <w:szCs w:val="22"/>
        </w:rPr>
        <w:t xml:space="preserve">mais aussi à une forte chute depuis </w:t>
      </w:r>
      <w:r w:rsidR="00853C21" w:rsidRPr="008C30FE">
        <w:rPr>
          <w:rFonts w:ascii="Arial" w:hAnsi="Arial" w:cs="Arial"/>
          <w:b/>
          <w:bCs/>
          <w:sz w:val="22"/>
          <w:szCs w:val="22"/>
        </w:rPr>
        <w:t>la même période en 201</w:t>
      </w:r>
      <w:r w:rsidR="0082406E" w:rsidRPr="008C30FE">
        <w:rPr>
          <w:rFonts w:ascii="Arial" w:hAnsi="Arial" w:cs="Arial"/>
          <w:b/>
          <w:bCs/>
          <w:sz w:val="22"/>
          <w:szCs w:val="22"/>
        </w:rPr>
        <w:t>9</w:t>
      </w:r>
      <w:r w:rsidR="00FF1599" w:rsidRPr="008C30FE">
        <w:rPr>
          <w:rFonts w:ascii="Arial" w:hAnsi="Arial" w:cs="Arial"/>
          <w:b/>
          <w:bCs/>
          <w:sz w:val="22"/>
          <w:szCs w:val="22"/>
        </w:rPr>
        <w:t> : -9 points</w:t>
      </w:r>
      <w:r w:rsidR="00B52260" w:rsidRPr="008C30FE">
        <w:rPr>
          <w:rFonts w:ascii="Arial" w:hAnsi="Arial" w:cs="Arial"/>
          <w:b/>
          <w:bCs/>
          <w:sz w:val="22"/>
          <w:szCs w:val="22"/>
        </w:rPr>
        <w:t xml:space="preserve">. </w:t>
      </w:r>
      <w:r w:rsidR="00B52260" w:rsidRPr="008C30FE">
        <w:rPr>
          <w:rFonts w:ascii="Arial" w:hAnsi="Arial" w:cs="Arial"/>
          <w:sz w:val="22"/>
          <w:szCs w:val="22"/>
        </w:rPr>
        <w:t xml:space="preserve">Cette </w:t>
      </w:r>
      <w:r w:rsidR="00FF1599" w:rsidRPr="008C30FE">
        <w:rPr>
          <w:rFonts w:ascii="Arial" w:hAnsi="Arial" w:cs="Arial"/>
          <w:sz w:val="22"/>
          <w:szCs w:val="22"/>
        </w:rPr>
        <w:t xml:space="preserve">diminution </w:t>
      </w:r>
      <w:r w:rsidR="00B52260" w:rsidRPr="008C30FE">
        <w:rPr>
          <w:rFonts w:ascii="Arial" w:hAnsi="Arial" w:cs="Arial"/>
          <w:sz w:val="22"/>
          <w:szCs w:val="22"/>
        </w:rPr>
        <w:t>s’avère toutefois</w:t>
      </w:r>
      <w:r w:rsidR="00B52260" w:rsidRPr="008C30FE">
        <w:rPr>
          <w:rFonts w:ascii="Arial" w:hAnsi="Arial" w:cs="Arial"/>
          <w:b/>
          <w:bCs/>
          <w:sz w:val="22"/>
          <w:szCs w:val="22"/>
        </w:rPr>
        <w:t xml:space="preserve"> inférieure </w:t>
      </w:r>
      <w:r w:rsidR="00FF1599" w:rsidRPr="008C30FE">
        <w:rPr>
          <w:rFonts w:ascii="Arial" w:hAnsi="Arial" w:cs="Arial"/>
          <w:b/>
          <w:bCs/>
          <w:sz w:val="22"/>
          <w:szCs w:val="22"/>
        </w:rPr>
        <w:t>à celle enreg</w:t>
      </w:r>
      <w:r w:rsidR="00B52260" w:rsidRPr="008C30FE">
        <w:rPr>
          <w:rFonts w:ascii="Arial" w:hAnsi="Arial" w:cs="Arial"/>
          <w:b/>
          <w:bCs/>
          <w:sz w:val="22"/>
          <w:szCs w:val="22"/>
        </w:rPr>
        <w:t xml:space="preserve">istrée lors de la crise de 2009 : </w:t>
      </w:r>
      <w:r w:rsidR="00B52260" w:rsidRPr="008C30FE">
        <w:rPr>
          <w:rFonts w:ascii="Arial" w:hAnsi="Arial" w:cs="Arial"/>
          <w:sz w:val="22"/>
          <w:szCs w:val="22"/>
        </w:rPr>
        <w:t>au deuxième trimestre 2009,</w:t>
      </w:r>
      <w:r w:rsidR="00B52260" w:rsidRPr="008C30FE">
        <w:rPr>
          <w:rFonts w:ascii="Arial" w:hAnsi="Arial" w:cs="Arial"/>
          <w:b/>
          <w:bCs/>
          <w:sz w:val="22"/>
          <w:szCs w:val="22"/>
        </w:rPr>
        <w:t xml:space="preserve"> </w:t>
      </w:r>
      <w:r w:rsidR="00B52260" w:rsidRPr="008C30FE">
        <w:rPr>
          <w:rFonts w:ascii="Arial" w:hAnsi="Arial" w:cs="Arial"/>
          <w:sz w:val="22"/>
          <w:szCs w:val="22"/>
        </w:rPr>
        <w:t>la Prévision Nette d’Emploi en France avait perdu</w:t>
      </w:r>
      <w:r w:rsidR="00B52260" w:rsidRPr="008C30FE">
        <w:rPr>
          <w:rFonts w:ascii="Arial" w:hAnsi="Arial" w:cs="Arial"/>
          <w:b/>
          <w:bCs/>
          <w:sz w:val="22"/>
          <w:szCs w:val="22"/>
        </w:rPr>
        <w:t xml:space="preserve"> -13 points en un an.</w:t>
      </w:r>
    </w:p>
    <w:p w14:paraId="0D67C2A3" w14:textId="77777777" w:rsidR="00747833" w:rsidRPr="008C30FE" w:rsidRDefault="00747833" w:rsidP="00747833">
      <w:pPr>
        <w:tabs>
          <w:tab w:val="left" w:pos="9360"/>
        </w:tabs>
        <w:jc w:val="both"/>
        <w:rPr>
          <w:rFonts w:ascii="Arial" w:hAnsi="Arial" w:cs="Arial"/>
          <w:sz w:val="22"/>
          <w:szCs w:val="22"/>
        </w:rPr>
      </w:pPr>
    </w:p>
    <w:p w14:paraId="60A2B224" w14:textId="77777777" w:rsidR="006F2A3A" w:rsidRPr="008C30FE" w:rsidRDefault="006F2A3A" w:rsidP="0064530B">
      <w:pPr>
        <w:tabs>
          <w:tab w:val="left" w:pos="8820"/>
        </w:tabs>
        <w:ind w:left="360"/>
        <w:jc w:val="both"/>
        <w:rPr>
          <w:rFonts w:ascii="Arial" w:hAnsi="Arial" w:cs="Arial"/>
          <w:b/>
          <w:sz w:val="22"/>
          <w:szCs w:val="22"/>
        </w:rPr>
      </w:pPr>
    </w:p>
    <w:p w14:paraId="5C99017E" w14:textId="33423289" w:rsidR="00726C9C" w:rsidRPr="008C30FE" w:rsidRDefault="007E32B1" w:rsidP="00121899">
      <w:pPr>
        <w:pBdr>
          <w:bottom w:val="single" w:sz="4" w:space="1" w:color="auto"/>
        </w:pBdr>
        <w:tabs>
          <w:tab w:val="left" w:pos="9360"/>
        </w:tabs>
        <w:jc w:val="both"/>
        <w:rPr>
          <w:rFonts w:ascii="Arial" w:hAnsi="Arial" w:cs="Arial"/>
          <w:sz w:val="22"/>
          <w:szCs w:val="22"/>
        </w:rPr>
      </w:pPr>
      <w:bookmarkStart w:id="1" w:name="OLE_LINK1"/>
      <w:bookmarkStart w:id="2" w:name="OLE_LINK2"/>
      <w:r w:rsidRPr="008C30FE">
        <w:rPr>
          <w:rFonts w:ascii="Arial" w:hAnsi="Arial" w:cs="Arial"/>
          <w:b/>
          <w:sz w:val="22"/>
          <w:szCs w:val="22"/>
        </w:rPr>
        <w:t xml:space="preserve">Par rapport au trimestre précédent, </w:t>
      </w:r>
      <w:r w:rsidR="00B52260" w:rsidRPr="008C30FE">
        <w:rPr>
          <w:rFonts w:ascii="Arial" w:hAnsi="Arial" w:cs="Arial"/>
          <w:b/>
          <w:sz w:val="22"/>
          <w:szCs w:val="22"/>
        </w:rPr>
        <w:t>une progression marquée dans le Centre-Ouest, moins forte en Région Parisienne</w:t>
      </w:r>
      <w:r w:rsidR="0008231C" w:rsidRPr="008C30FE">
        <w:rPr>
          <w:rFonts w:ascii="Arial" w:hAnsi="Arial" w:cs="Arial"/>
          <w:b/>
          <w:sz w:val="22"/>
          <w:szCs w:val="22"/>
        </w:rPr>
        <w:t xml:space="preserve"> </w:t>
      </w:r>
    </w:p>
    <w:p w14:paraId="74DB269F" w14:textId="77777777" w:rsidR="00DF031F" w:rsidRPr="008C30FE" w:rsidRDefault="00DF031F" w:rsidP="00DF031F">
      <w:pPr>
        <w:tabs>
          <w:tab w:val="left" w:pos="9360"/>
        </w:tabs>
        <w:ind w:left="360"/>
        <w:jc w:val="both"/>
        <w:rPr>
          <w:rFonts w:ascii="Arial" w:hAnsi="Arial" w:cs="Arial"/>
          <w:sz w:val="22"/>
          <w:szCs w:val="22"/>
        </w:rPr>
      </w:pPr>
    </w:p>
    <w:p w14:paraId="16659887" w14:textId="2950A7EC" w:rsidR="00604636" w:rsidRPr="008C30FE" w:rsidRDefault="00EF7FEE" w:rsidP="006130BC">
      <w:pPr>
        <w:numPr>
          <w:ilvl w:val="0"/>
          <w:numId w:val="1"/>
        </w:numPr>
        <w:tabs>
          <w:tab w:val="left" w:pos="360"/>
          <w:tab w:val="left" w:pos="9360"/>
        </w:tabs>
        <w:jc w:val="both"/>
        <w:rPr>
          <w:rFonts w:ascii="Arial" w:hAnsi="Arial" w:cs="Arial"/>
          <w:sz w:val="22"/>
          <w:szCs w:val="22"/>
        </w:rPr>
      </w:pPr>
      <w:r w:rsidRPr="008C30FE">
        <w:rPr>
          <w:rFonts w:ascii="Arial" w:hAnsi="Arial" w:cs="Arial"/>
          <w:sz w:val="22"/>
          <w:szCs w:val="22"/>
        </w:rPr>
        <w:t xml:space="preserve">Dans </w:t>
      </w:r>
      <w:r w:rsidR="000336B7" w:rsidRPr="008C30FE">
        <w:rPr>
          <w:rFonts w:ascii="Arial" w:hAnsi="Arial" w:cs="Arial"/>
          <w:sz w:val="22"/>
          <w:szCs w:val="22"/>
        </w:rPr>
        <w:t>les</w:t>
      </w:r>
      <w:r w:rsidRPr="008C30FE">
        <w:rPr>
          <w:rFonts w:ascii="Arial" w:hAnsi="Arial" w:cs="Arial"/>
          <w:sz w:val="22"/>
          <w:szCs w:val="22"/>
        </w:rPr>
        <w:t xml:space="preserve"> cinq régions étudiées, </w:t>
      </w:r>
      <w:r w:rsidR="00B52260" w:rsidRPr="008C30FE">
        <w:rPr>
          <w:rFonts w:ascii="Arial" w:hAnsi="Arial" w:cs="Arial"/>
          <w:b/>
          <w:bCs/>
          <w:sz w:val="22"/>
          <w:szCs w:val="22"/>
        </w:rPr>
        <w:t>quatre</w:t>
      </w:r>
      <w:r w:rsidR="00121899" w:rsidRPr="008C30FE">
        <w:rPr>
          <w:rFonts w:ascii="Arial" w:hAnsi="Arial" w:cs="Arial"/>
          <w:b/>
          <w:bCs/>
          <w:sz w:val="22"/>
          <w:szCs w:val="22"/>
        </w:rPr>
        <w:t xml:space="preserve"> </w:t>
      </w:r>
      <w:r w:rsidR="00061368" w:rsidRPr="008C30FE">
        <w:rPr>
          <w:rFonts w:ascii="Arial" w:hAnsi="Arial" w:cs="Arial"/>
          <w:b/>
          <w:bCs/>
          <w:sz w:val="22"/>
          <w:szCs w:val="22"/>
        </w:rPr>
        <w:t xml:space="preserve">affichent des </w:t>
      </w:r>
      <w:r w:rsidRPr="008C30FE">
        <w:rPr>
          <w:rFonts w:ascii="Arial" w:hAnsi="Arial" w:cs="Arial"/>
          <w:b/>
          <w:bCs/>
          <w:sz w:val="22"/>
          <w:szCs w:val="22"/>
        </w:rPr>
        <w:t>intentions d’embauche</w:t>
      </w:r>
      <w:r w:rsidR="00837546" w:rsidRPr="008C30FE">
        <w:rPr>
          <w:rFonts w:ascii="Arial" w:hAnsi="Arial" w:cs="Arial"/>
          <w:b/>
          <w:bCs/>
          <w:sz w:val="22"/>
          <w:szCs w:val="22"/>
        </w:rPr>
        <w:t xml:space="preserve"> </w:t>
      </w:r>
      <w:r w:rsidR="00B52260" w:rsidRPr="008C30FE">
        <w:rPr>
          <w:rFonts w:ascii="Arial" w:hAnsi="Arial" w:cs="Arial"/>
          <w:b/>
          <w:bCs/>
          <w:sz w:val="22"/>
          <w:szCs w:val="22"/>
        </w:rPr>
        <w:t>positives</w:t>
      </w:r>
      <w:r w:rsidR="00B52260" w:rsidRPr="008C30FE">
        <w:rPr>
          <w:rFonts w:ascii="Arial" w:hAnsi="Arial" w:cs="Arial"/>
          <w:sz w:val="22"/>
          <w:szCs w:val="22"/>
        </w:rPr>
        <w:t xml:space="preserve">, </w:t>
      </w:r>
      <w:r w:rsidR="00D21DF2" w:rsidRPr="008C30FE">
        <w:rPr>
          <w:rFonts w:ascii="Arial" w:hAnsi="Arial" w:cs="Arial"/>
          <w:sz w:val="22"/>
          <w:szCs w:val="22"/>
        </w:rPr>
        <w:t xml:space="preserve">et toutes progressent </w:t>
      </w:r>
      <w:r w:rsidR="00811222" w:rsidRPr="008C30FE">
        <w:rPr>
          <w:rFonts w:ascii="Arial" w:hAnsi="Arial" w:cs="Arial"/>
          <w:sz w:val="22"/>
          <w:szCs w:val="22"/>
        </w:rPr>
        <w:t xml:space="preserve">par rapport au </w:t>
      </w:r>
      <w:r w:rsidR="00B52260" w:rsidRPr="008C30FE">
        <w:rPr>
          <w:rFonts w:ascii="Arial" w:hAnsi="Arial" w:cs="Arial"/>
          <w:sz w:val="22"/>
          <w:szCs w:val="22"/>
        </w:rPr>
        <w:t>troisième</w:t>
      </w:r>
      <w:r w:rsidR="00811222" w:rsidRPr="008C30FE">
        <w:rPr>
          <w:rFonts w:ascii="Arial" w:hAnsi="Arial" w:cs="Arial"/>
          <w:sz w:val="22"/>
          <w:szCs w:val="22"/>
        </w:rPr>
        <w:t xml:space="preserve"> trimestre 20</w:t>
      </w:r>
      <w:r w:rsidR="00121899" w:rsidRPr="008C30FE">
        <w:rPr>
          <w:rFonts w:ascii="Arial" w:hAnsi="Arial" w:cs="Arial"/>
          <w:sz w:val="22"/>
          <w:szCs w:val="22"/>
        </w:rPr>
        <w:t>20</w:t>
      </w:r>
      <w:r w:rsidRPr="008C30FE">
        <w:rPr>
          <w:rFonts w:ascii="Arial" w:hAnsi="Arial" w:cs="Arial"/>
          <w:sz w:val="22"/>
          <w:szCs w:val="22"/>
        </w:rPr>
        <w:t xml:space="preserve">. </w:t>
      </w:r>
    </w:p>
    <w:p w14:paraId="5DB31A7F" w14:textId="77777777" w:rsidR="00B13B80" w:rsidRPr="008C30FE" w:rsidRDefault="00B13B80" w:rsidP="00B13B80">
      <w:pPr>
        <w:tabs>
          <w:tab w:val="left" w:pos="9360"/>
        </w:tabs>
        <w:jc w:val="both"/>
        <w:rPr>
          <w:rFonts w:ascii="Arial" w:hAnsi="Arial" w:cs="Arial"/>
          <w:sz w:val="22"/>
          <w:szCs w:val="22"/>
        </w:rPr>
      </w:pPr>
    </w:p>
    <w:p w14:paraId="3B0C5925" w14:textId="330F07B3" w:rsidR="00B13B80" w:rsidRPr="008C30FE" w:rsidRDefault="00B13B80" w:rsidP="00B13B80">
      <w:pPr>
        <w:numPr>
          <w:ilvl w:val="0"/>
          <w:numId w:val="1"/>
        </w:numPr>
        <w:tabs>
          <w:tab w:val="left" w:pos="360"/>
          <w:tab w:val="left" w:pos="9360"/>
        </w:tabs>
        <w:jc w:val="both"/>
        <w:rPr>
          <w:rFonts w:ascii="Arial" w:hAnsi="Arial" w:cs="Arial"/>
          <w:b/>
          <w:bCs/>
          <w:sz w:val="22"/>
          <w:szCs w:val="22"/>
        </w:rPr>
      </w:pPr>
      <w:r w:rsidRPr="008C30FE">
        <w:rPr>
          <w:rFonts w:ascii="Arial" w:hAnsi="Arial" w:cs="Arial"/>
          <w:sz w:val="22"/>
          <w:szCs w:val="22"/>
        </w:rPr>
        <w:t xml:space="preserve">Le </w:t>
      </w:r>
      <w:r w:rsidRPr="008C30FE">
        <w:rPr>
          <w:rFonts w:ascii="Arial" w:hAnsi="Arial" w:cs="Arial"/>
          <w:b/>
          <w:bCs/>
          <w:sz w:val="22"/>
          <w:szCs w:val="22"/>
        </w:rPr>
        <w:t>Centre-</w:t>
      </w:r>
      <w:r w:rsidR="00B52260" w:rsidRPr="008C30FE">
        <w:rPr>
          <w:rFonts w:ascii="Arial" w:hAnsi="Arial" w:cs="Arial"/>
          <w:b/>
          <w:bCs/>
          <w:sz w:val="22"/>
          <w:szCs w:val="22"/>
        </w:rPr>
        <w:t>Ouest</w:t>
      </w:r>
      <w:r w:rsidRPr="008C30FE">
        <w:rPr>
          <w:rFonts w:ascii="Arial" w:hAnsi="Arial" w:cs="Arial"/>
          <w:sz w:val="22"/>
          <w:szCs w:val="22"/>
        </w:rPr>
        <w:t xml:space="preserve"> affiche la Prévision Nette d’Emploi la plus </w:t>
      </w:r>
      <w:r w:rsidR="00B52260" w:rsidRPr="008C30FE">
        <w:rPr>
          <w:rFonts w:ascii="Arial" w:hAnsi="Arial" w:cs="Arial"/>
          <w:sz w:val="22"/>
          <w:szCs w:val="22"/>
        </w:rPr>
        <w:t>positive</w:t>
      </w:r>
      <w:r w:rsidRPr="008C30FE">
        <w:rPr>
          <w:rFonts w:ascii="Arial" w:hAnsi="Arial" w:cs="Arial"/>
          <w:sz w:val="22"/>
          <w:szCs w:val="22"/>
        </w:rPr>
        <w:t xml:space="preserve"> : </w:t>
      </w:r>
      <w:r w:rsidR="00B52260" w:rsidRPr="008C30FE">
        <w:rPr>
          <w:rFonts w:ascii="Arial" w:hAnsi="Arial" w:cs="Arial"/>
          <w:b/>
          <w:bCs/>
          <w:sz w:val="22"/>
          <w:szCs w:val="22"/>
        </w:rPr>
        <w:t>+10</w:t>
      </w:r>
      <w:r w:rsidRPr="008C30FE">
        <w:rPr>
          <w:rFonts w:ascii="Arial" w:hAnsi="Arial" w:cs="Arial"/>
          <w:b/>
          <w:bCs/>
          <w:sz w:val="22"/>
          <w:szCs w:val="22"/>
        </w:rPr>
        <w:t>%.</w:t>
      </w:r>
      <w:r w:rsidRPr="008C30FE">
        <w:rPr>
          <w:rFonts w:ascii="Arial" w:hAnsi="Arial" w:cs="Arial"/>
          <w:sz w:val="22"/>
          <w:szCs w:val="22"/>
        </w:rPr>
        <w:t xml:space="preserve"> Elle </w:t>
      </w:r>
      <w:r w:rsidR="0021634C" w:rsidRPr="008C30FE">
        <w:rPr>
          <w:rFonts w:ascii="Arial" w:hAnsi="Arial" w:cs="Arial"/>
          <w:b/>
          <w:bCs/>
          <w:sz w:val="22"/>
          <w:szCs w:val="22"/>
        </w:rPr>
        <w:t>gagne 17</w:t>
      </w:r>
      <w:r w:rsidR="0021634C" w:rsidRPr="008C30FE">
        <w:rPr>
          <w:rFonts w:ascii="Arial" w:hAnsi="Arial" w:cs="Arial"/>
          <w:sz w:val="22"/>
          <w:szCs w:val="22"/>
        </w:rPr>
        <w:t xml:space="preserve"> </w:t>
      </w:r>
      <w:r w:rsidRPr="008C30FE">
        <w:rPr>
          <w:rFonts w:ascii="Arial" w:hAnsi="Arial" w:cs="Arial"/>
          <w:b/>
          <w:bCs/>
          <w:sz w:val="22"/>
          <w:szCs w:val="22"/>
        </w:rPr>
        <w:t>points par rapport au trimestre précédent,</w:t>
      </w:r>
      <w:r w:rsidR="0021634C" w:rsidRPr="008C30FE">
        <w:rPr>
          <w:rFonts w:ascii="Arial" w:hAnsi="Arial" w:cs="Arial"/>
          <w:b/>
          <w:bCs/>
          <w:sz w:val="22"/>
          <w:szCs w:val="22"/>
        </w:rPr>
        <w:t xml:space="preserve"> </w:t>
      </w:r>
      <w:r w:rsidR="0021634C" w:rsidRPr="008C30FE">
        <w:rPr>
          <w:rFonts w:ascii="Arial" w:hAnsi="Arial" w:cs="Arial"/>
          <w:sz w:val="22"/>
          <w:szCs w:val="22"/>
        </w:rPr>
        <w:t>mais</w:t>
      </w:r>
      <w:r w:rsidR="0021634C" w:rsidRPr="008C30FE">
        <w:rPr>
          <w:rFonts w:ascii="Arial" w:hAnsi="Arial" w:cs="Arial"/>
          <w:b/>
          <w:bCs/>
          <w:sz w:val="22"/>
          <w:szCs w:val="22"/>
        </w:rPr>
        <w:t xml:space="preserve"> perd</w:t>
      </w:r>
      <w:r w:rsidRPr="008C30FE">
        <w:rPr>
          <w:rFonts w:ascii="Arial" w:hAnsi="Arial" w:cs="Arial"/>
          <w:sz w:val="22"/>
          <w:szCs w:val="22"/>
        </w:rPr>
        <w:t xml:space="preserve"> </w:t>
      </w:r>
      <w:r w:rsidR="0021634C" w:rsidRPr="008C30FE">
        <w:rPr>
          <w:rFonts w:ascii="Arial" w:hAnsi="Arial" w:cs="Arial"/>
          <w:b/>
          <w:bCs/>
          <w:sz w:val="22"/>
          <w:szCs w:val="22"/>
        </w:rPr>
        <w:t>-3</w:t>
      </w:r>
      <w:r w:rsidRPr="008C30FE">
        <w:rPr>
          <w:rFonts w:ascii="Arial" w:hAnsi="Arial" w:cs="Arial"/>
          <w:b/>
          <w:bCs/>
          <w:sz w:val="22"/>
          <w:szCs w:val="22"/>
        </w:rPr>
        <w:t xml:space="preserve"> points par rapport au </w:t>
      </w:r>
      <w:r w:rsidR="0021634C" w:rsidRPr="008C30FE">
        <w:rPr>
          <w:rFonts w:ascii="Arial" w:hAnsi="Arial" w:cs="Arial"/>
          <w:b/>
          <w:bCs/>
          <w:sz w:val="22"/>
          <w:szCs w:val="22"/>
        </w:rPr>
        <w:t xml:space="preserve">quatrième </w:t>
      </w:r>
      <w:r w:rsidRPr="008C30FE">
        <w:rPr>
          <w:rFonts w:ascii="Arial" w:hAnsi="Arial" w:cs="Arial"/>
          <w:b/>
          <w:bCs/>
          <w:sz w:val="22"/>
          <w:szCs w:val="22"/>
        </w:rPr>
        <w:t>trimestre 2019.</w:t>
      </w:r>
    </w:p>
    <w:p w14:paraId="71A5CD79" w14:textId="77777777" w:rsidR="00B13B80" w:rsidRPr="008C30FE" w:rsidRDefault="00B13B80" w:rsidP="00B13B80">
      <w:pPr>
        <w:tabs>
          <w:tab w:val="left" w:pos="9360"/>
        </w:tabs>
        <w:ind w:left="360"/>
        <w:jc w:val="both"/>
        <w:rPr>
          <w:rFonts w:ascii="Arial" w:hAnsi="Arial" w:cs="Arial"/>
          <w:sz w:val="22"/>
          <w:szCs w:val="22"/>
        </w:rPr>
      </w:pPr>
    </w:p>
    <w:p w14:paraId="57D7D474" w14:textId="2A3C95C3" w:rsidR="00061368" w:rsidRPr="008C30FE" w:rsidRDefault="0021634C" w:rsidP="00061368">
      <w:pPr>
        <w:numPr>
          <w:ilvl w:val="0"/>
          <w:numId w:val="1"/>
        </w:numPr>
        <w:tabs>
          <w:tab w:val="left" w:pos="360"/>
          <w:tab w:val="left" w:pos="9360"/>
        </w:tabs>
        <w:jc w:val="both"/>
        <w:rPr>
          <w:rFonts w:ascii="Arial" w:hAnsi="Arial" w:cs="Arial"/>
          <w:color w:val="000000" w:themeColor="text1"/>
          <w:sz w:val="22"/>
          <w:szCs w:val="22"/>
        </w:rPr>
      </w:pPr>
      <w:r w:rsidRPr="008C30FE">
        <w:rPr>
          <w:rFonts w:ascii="Arial" w:hAnsi="Arial" w:cs="Arial"/>
          <w:color w:val="000000" w:themeColor="text1"/>
          <w:sz w:val="22"/>
          <w:szCs w:val="22"/>
        </w:rPr>
        <w:t xml:space="preserve">La Région Parisienne est la seule à afficher une Prévision Nette d’Emploi nulle. Elle </w:t>
      </w:r>
      <w:r w:rsidRPr="008C30FE">
        <w:rPr>
          <w:rFonts w:ascii="Arial" w:hAnsi="Arial" w:cs="Arial"/>
          <w:b/>
          <w:bCs/>
          <w:color w:val="000000" w:themeColor="text1"/>
          <w:sz w:val="22"/>
          <w:szCs w:val="22"/>
        </w:rPr>
        <w:t>progresse de</w:t>
      </w:r>
      <w:r w:rsidR="003F678C" w:rsidRPr="008C30FE">
        <w:rPr>
          <w:rFonts w:ascii="Arial" w:hAnsi="Arial" w:cs="Arial"/>
          <w:b/>
          <w:bCs/>
          <w:color w:val="000000" w:themeColor="text1"/>
          <w:sz w:val="22"/>
          <w:szCs w:val="22"/>
        </w:rPr>
        <w:t xml:space="preserve"> </w:t>
      </w:r>
      <w:r w:rsidRPr="008C30FE">
        <w:rPr>
          <w:rFonts w:ascii="Arial" w:hAnsi="Arial" w:cs="Arial"/>
          <w:b/>
          <w:bCs/>
          <w:color w:val="000000" w:themeColor="text1"/>
          <w:sz w:val="22"/>
          <w:szCs w:val="22"/>
        </w:rPr>
        <w:t>14</w:t>
      </w:r>
      <w:r w:rsidR="00061368" w:rsidRPr="008C30FE">
        <w:rPr>
          <w:rFonts w:ascii="Arial" w:hAnsi="Arial" w:cs="Arial"/>
          <w:b/>
          <w:color w:val="000000" w:themeColor="text1"/>
          <w:sz w:val="22"/>
          <w:szCs w:val="22"/>
        </w:rPr>
        <w:t xml:space="preserve"> poin</w:t>
      </w:r>
      <w:r w:rsidR="00764297" w:rsidRPr="008C30FE">
        <w:rPr>
          <w:rFonts w:ascii="Arial" w:hAnsi="Arial" w:cs="Arial"/>
          <w:b/>
          <w:color w:val="000000" w:themeColor="text1"/>
          <w:sz w:val="22"/>
          <w:szCs w:val="22"/>
        </w:rPr>
        <w:t>ts</w:t>
      </w:r>
      <w:r w:rsidR="00061368" w:rsidRPr="008C30FE">
        <w:rPr>
          <w:rFonts w:ascii="Arial" w:hAnsi="Arial" w:cs="Arial"/>
          <w:b/>
          <w:color w:val="000000" w:themeColor="text1"/>
          <w:sz w:val="22"/>
          <w:szCs w:val="22"/>
        </w:rPr>
        <w:t xml:space="preserve"> par rapport au trimestre précédent, </w:t>
      </w:r>
      <w:r w:rsidRPr="008C30FE">
        <w:rPr>
          <w:rFonts w:ascii="Arial" w:hAnsi="Arial" w:cs="Arial"/>
          <w:bCs/>
          <w:color w:val="000000" w:themeColor="text1"/>
          <w:sz w:val="22"/>
          <w:szCs w:val="22"/>
        </w:rPr>
        <w:t>mais</w:t>
      </w:r>
      <w:r w:rsidRPr="008C30FE">
        <w:rPr>
          <w:rFonts w:ascii="Arial" w:hAnsi="Arial" w:cs="Arial"/>
          <w:b/>
          <w:color w:val="000000" w:themeColor="text1"/>
          <w:sz w:val="22"/>
          <w:szCs w:val="22"/>
        </w:rPr>
        <w:t xml:space="preserve"> perd -16</w:t>
      </w:r>
      <w:r w:rsidR="00764297" w:rsidRPr="008C30FE">
        <w:rPr>
          <w:rFonts w:ascii="Arial" w:hAnsi="Arial" w:cs="Arial"/>
          <w:b/>
          <w:color w:val="000000" w:themeColor="text1"/>
          <w:sz w:val="22"/>
          <w:szCs w:val="22"/>
        </w:rPr>
        <w:t xml:space="preserve"> points</w:t>
      </w:r>
      <w:r w:rsidR="00764297" w:rsidRPr="008C30FE">
        <w:rPr>
          <w:rFonts w:ascii="Arial" w:hAnsi="Arial" w:cs="Arial"/>
          <w:color w:val="000000" w:themeColor="text1"/>
          <w:sz w:val="22"/>
          <w:szCs w:val="22"/>
        </w:rPr>
        <w:t xml:space="preserve"> </w:t>
      </w:r>
      <w:r w:rsidR="00061368" w:rsidRPr="008C30FE">
        <w:rPr>
          <w:rFonts w:ascii="Arial" w:hAnsi="Arial" w:cs="Arial"/>
          <w:b/>
          <w:color w:val="000000" w:themeColor="text1"/>
          <w:sz w:val="22"/>
          <w:szCs w:val="22"/>
        </w:rPr>
        <w:t>en un an.</w:t>
      </w:r>
    </w:p>
    <w:p w14:paraId="6D9233D4" w14:textId="77777777" w:rsidR="00ED3E66" w:rsidRPr="008C30FE" w:rsidRDefault="00ED3E66" w:rsidP="006F0F37">
      <w:pPr>
        <w:rPr>
          <w:rFonts w:ascii="Arial" w:hAnsi="Arial" w:cs="Arial"/>
          <w:sz w:val="22"/>
          <w:szCs w:val="22"/>
        </w:rPr>
      </w:pPr>
    </w:p>
    <w:p w14:paraId="1CDB38E4" w14:textId="0E91EA11" w:rsidR="00CF3FBC" w:rsidRPr="008C30FE" w:rsidRDefault="00CF3FBC" w:rsidP="00CF3FBC">
      <w:pPr>
        <w:numPr>
          <w:ilvl w:val="0"/>
          <w:numId w:val="1"/>
        </w:numPr>
        <w:tabs>
          <w:tab w:val="left" w:pos="360"/>
          <w:tab w:val="left" w:pos="9360"/>
        </w:tabs>
        <w:jc w:val="both"/>
        <w:rPr>
          <w:rFonts w:ascii="Arial" w:hAnsi="Arial" w:cs="Arial"/>
          <w:sz w:val="22"/>
          <w:szCs w:val="22"/>
        </w:rPr>
      </w:pPr>
      <w:r w:rsidRPr="008C30FE">
        <w:rPr>
          <w:rFonts w:ascii="Arial" w:hAnsi="Arial" w:cs="Arial"/>
          <w:sz w:val="22"/>
          <w:szCs w:val="22"/>
        </w:rPr>
        <w:lastRenderedPageBreak/>
        <w:t xml:space="preserve">C’est dans le </w:t>
      </w:r>
      <w:r w:rsidR="0021634C" w:rsidRPr="008C30FE">
        <w:rPr>
          <w:rFonts w:ascii="Arial" w:hAnsi="Arial" w:cs="Arial"/>
          <w:b/>
          <w:bCs/>
          <w:sz w:val="22"/>
          <w:szCs w:val="22"/>
        </w:rPr>
        <w:t>Sud</w:t>
      </w:r>
      <w:r w:rsidRPr="008C30FE">
        <w:rPr>
          <w:rFonts w:ascii="Arial" w:hAnsi="Arial" w:cs="Arial"/>
          <w:b/>
          <w:bCs/>
          <w:sz w:val="22"/>
          <w:szCs w:val="22"/>
        </w:rPr>
        <w:t xml:space="preserve"> </w:t>
      </w:r>
      <w:r w:rsidRPr="008C30FE">
        <w:rPr>
          <w:rFonts w:ascii="Arial" w:hAnsi="Arial" w:cs="Arial"/>
          <w:sz w:val="22"/>
          <w:szCs w:val="22"/>
        </w:rPr>
        <w:t>que la</w:t>
      </w:r>
      <w:r w:rsidRPr="008C30FE">
        <w:rPr>
          <w:rFonts w:ascii="Arial" w:hAnsi="Arial" w:cs="Arial"/>
          <w:b/>
          <w:bCs/>
          <w:sz w:val="22"/>
          <w:szCs w:val="22"/>
        </w:rPr>
        <w:t xml:space="preserve"> </w:t>
      </w:r>
      <w:r w:rsidR="0021634C" w:rsidRPr="008C30FE">
        <w:rPr>
          <w:rFonts w:ascii="Arial" w:hAnsi="Arial" w:cs="Arial"/>
          <w:b/>
          <w:bCs/>
          <w:sz w:val="22"/>
          <w:szCs w:val="22"/>
        </w:rPr>
        <w:t>reprise s’affirme la plus forte</w:t>
      </w:r>
      <w:r w:rsidRPr="008C30FE">
        <w:rPr>
          <w:rFonts w:ascii="Arial" w:hAnsi="Arial" w:cs="Arial"/>
          <w:b/>
          <w:bCs/>
          <w:sz w:val="22"/>
          <w:szCs w:val="22"/>
        </w:rPr>
        <w:t> :</w:t>
      </w:r>
      <w:r w:rsidRPr="008C30FE">
        <w:rPr>
          <w:rFonts w:ascii="Arial" w:hAnsi="Arial" w:cs="Arial"/>
          <w:sz w:val="22"/>
          <w:szCs w:val="22"/>
        </w:rPr>
        <w:t xml:space="preserve"> </w:t>
      </w:r>
      <w:r w:rsidRPr="008C30FE">
        <w:rPr>
          <w:rFonts w:ascii="Arial" w:hAnsi="Arial" w:cs="Arial"/>
          <w:b/>
          <w:bCs/>
          <w:sz w:val="22"/>
          <w:szCs w:val="22"/>
        </w:rPr>
        <w:t xml:space="preserve">la Prévision Nette d’Emploi </w:t>
      </w:r>
      <w:r w:rsidR="00872F41" w:rsidRPr="008C30FE">
        <w:rPr>
          <w:rFonts w:ascii="Arial" w:hAnsi="Arial" w:cs="Arial"/>
          <w:b/>
          <w:bCs/>
          <w:sz w:val="22"/>
          <w:szCs w:val="22"/>
        </w:rPr>
        <w:t xml:space="preserve">atteint </w:t>
      </w:r>
      <w:r w:rsidR="0021634C" w:rsidRPr="008C30FE">
        <w:rPr>
          <w:rFonts w:ascii="Arial" w:hAnsi="Arial" w:cs="Arial"/>
          <w:b/>
          <w:bCs/>
          <w:sz w:val="22"/>
          <w:szCs w:val="22"/>
        </w:rPr>
        <w:t>+8</w:t>
      </w:r>
      <w:r w:rsidRPr="008C30FE">
        <w:rPr>
          <w:rFonts w:ascii="Arial" w:hAnsi="Arial" w:cs="Arial"/>
          <w:b/>
          <w:bCs/>
          <w:sz w:val="22"/>
          <w:szCs w:val="22"/>
        </w:rPr>
        <w:t>%</w:t>
      </w:r>
      <w:r w:rsidR="00872F41" w:rsidRPr="008C30FE">
        <w:rPr>
          <w:rFonts w:ascii="Arial" w:hAnsi="Arial" w:cs="Arial"/>
          <w:b/>
          <w:bCs/>
          <w:sz w:val="22"/>
          <w:szCs w:val="22"/>
        </w:rPr>
        <w:t xml:space="preserve">, </w:t>
      </w:r>
      <w:r w:rsidR="00872F41" w:rsidRPr="008C30FE">
        <w:rPr>
          <w:rFonts w:ascii="Arial" w:hAnsi="Arial" w:cs="Arial"/>
          <w:sz w:val="22"/>
          <w:szCs w:val="22"/>
        </w:rPr>
        <w:t xml:space="preserve">soit une </w:t>
      </w:r>
      <w:r w:rsidR="0021634C" w:rsidRPr="008C30FE">
        <w:rPr>
          <w:rFonts w:ascii="Arial" w:hAnsi="Arial" w:cs="Arial"/>
          <w:sz w:val="22"/>
          <w:szCs w:val="22"/>
        </w:rPr>
        <w:t xml:space="preserve">croissance </w:t>
      </w:r>
      <w:r w:rsidR="00872F41" w:rsidRPr="008C30FE">
        <w:rPr>
          <w:rFonts w:ascii="Arial" w:hAnsi="Arial" w:cs="Arial"/>
          <w:sz w:val="22"/>
          <w:szCs w:val="22"/>
        </w:rPr>
        <w:t>de</w:t>
      </w:r>
      <w:r w:rsidR="00872F41" w:rsidRPr="008C30FE">
        <w:rPr>
          <w:rFonts w:ascii="Arial" w:hAnsi="Arial" w:cs="Arial"/>
          <w:b/>
          <w:bCs/>
          <w:sz w:val="22"/>
          <w:szCs w:val="22"/>
        </w:rPr>
        <w:t xml:space="preserve"> </w:t>
      </w:r>
      <w:r w:rsidR="0021634C" w:rsidRPr="008C30FE">
        <w:rPr>
          <w:rFonts w:ascii="Arial" w:hAnsi="Arial" w:cs="Arial"/>
          <w:b/>
          <w:bCs/>
          <w:sz w:val="22"/>
          <w:szCs w:val="22"/>
        </w:rPr>
        <w:t>21</w:t>
      </w:r>
      <w:r w:rsidRPr="008C30FE">
        <w:rPr>
          <w:rFonts w:ascii="Arial" w:hAnsi="Arial" w:cs="Arial"/>
          <w:b/>
          <w:bCs/>
          <w:sz w:val="22"/>
          <w:szCs w:val="22"/>
        </w:rPr>
        <w:t xml:space="preserve"> points par rapport au trimestre précédent</w:t>
      </w:r>
      <w:r w:rsidRPr="008C30FE">
        <w:rPr>
          <w:rFonts w:ascii="Arial" w:hAnsi="Arial" w:cs="Arial"/>
          <w:b/>
          <w:sz w:val="22"/>
          <w:szCs w:val="22"/>
        </w:rPr>
        <w:t xml:space="preserve">, </w:t>
      </w:r>
      <w:r w:rsidRPr="008C30FE">
        <w:rPr>
          <w:rFonts w:ascii="Arial" w:hAnsi="Arial" w:cs="Arial"/>
          <w:bCs/>
          <w:sz w:val="22"/>
          <w:szCs w:val="22"/>
        </w:rPr>
        <w:t xml:space="preserve">et </w:t>
      </w:r>
      <w:r w:rsidR="0021634C" w:rsidRPr="008C30FE">
        <w:rPr>
          <w:rFonts w:ascii="Arial" w:hAnsi="Arial" w:cs="Arial"/>
          <w:bCs/>
          <w:sz w:val="22"/>
          <w:szCs w:val="22"/>
        </w:rPr>
        <w:t xml:space="preserve">une diminution limitée à </w:t>
      </w:r>
      <w:r w:rsidR="0021634C" w:rsidRPr="008C30FE">
        <w:rPr>
          <w:rFonts w:ascii="Arial" w:hAnsi="Arial" w:cs="Arial"/>
          <w:b/>
          <w:sz w:val="22"/>
          <w:szCs w:val="22"/>
        </w:rPr>
        <w:t>-2</w:t>
      </w:r>
      <w:r w:rsidR="0021634C" w:rsidRPr="008C30FE">
        <w:rPr>
          <w:rFonts w:ascii="Arial" w:hAnsi="Arial" w:cs="Arial"/>
          <w:bCs/>
          <w:sz w:val="22"/>
          <w:szCs w:val="22"/>
        </w:rPr>
        <w:t xml:space="preserve"> </w:t>
      </w:r>
      <w:r w:rsidRPr="008C30FE">
        <w:rPr>
          <w:rFonts w:ascii="Arial" w:hAnsi="Arial" w:cs="Arial"/>
          <w:b/>
          <w:sz w:val="22"/>
          <w:szCs w:val="22"/>
        </w:rPr>
        <w:t>points en un an.</w:t>
      </w:r>
    </w:p>
    <w:p w14:paraId="21223375" w14:textId="77777777" w:rsidR="00CF3FBC" w:rsidRPr="008C30FE" w:rsidRDefault="00CF3FBC" w:rsidP="00CF3FBC">
      <w:pPr>
        <w:tabs>
          <w:tab w:val="left" w:pos="9360"/>
        </w:tabs>
        <w:jc w:val="both"/>
        <w:rPr>
          <w:rFonts w:ascii="Arial" w:hAnsi="Arial" w:cs="Arial"/>
          <w:sz w:val="22"/>
          <w:szCs w:val="22"/>
        </w:rPr>
      </w:pPr>
    </w:p>
    <w:p w14:paraId="381CE4EC" w14:textId="77777777" w:rsidR="00ED0642" w:rsidRPr="008C30FE" w:rsidRDefault="00ED0642" w:rsidP="00726C9C">
      <w:pPr>
        <w:pBdr>
          <w:bottom w:val="single" w:sz="4" w:space="1" w:color="auto"/>
        </w:pBdr>
        <w:tabs>
          <w:tab w:val="left" w:pos="8820"/>
        </w:tabs>
        <w:jc w:val="both"/>
        <w:rPr>
          <w:rFonts w:ascii="Arial" w:hAnsi="Arial" w:cs="Arial"/>
          <w:b/>
          <w:sz w:val="22"/>
          <w:szCs w:val="22"/>
        </w:rPr>
      </w:pPr>
    </w:p>
    <w:p w14:paraId="47870E45" w14:textId="2BD919F8" w:rsidR="00684C6E" w:rsidRPr="008C30FE" w:rsidRDefault="00D13262" w:rsidP="00726C9C">
      <w:pPr>
        <w:pBdr>
          <w:bottom w:val="single" w:sz="4" w:space="1" w:color="auto"/>
        </w:pBdr>
        <w:tabs>
          <w:tab w:val="left" w:pos="8820"/>
        </w:tabs>
        <w:jc w:val="both"/>
        <w:rPr>
          <w:rFonts w:ascii="Arial" w:hAnsi="Arial" w:cs="Arial"/>
          <w:b/>
          <w:sz w:val="22"/>
          <w:szCs w:val="22"/>
        </w:rPr>
      </w:pPr>
      <w:r w:rsidRPr="008C30FE">
        <w:rPr>
          <w:rFonts w:ascii="Arial" w:hAnsi="Arial" w:cs="Arial"/>
          <w:b/>
          <w:sz w:val="22"/>
          <w:szCs w:val="22"/>
        </w:rPr>
        <w:t xml:space="preserve">Des </w:t>
      </w:r>
      <w:r w:rsidR="008F1E30" w:rsidRPr="008C30FE">
        <w:rPr>
          <w:rFonts w:ascii="Arial" w:hAnsi="Arial" w:cs="Arial"/>
          <w:b/>
          <w:sz w:val="22"/>
          <w:szCs w:val="22"/>
        </w:rPr>
        <w:t>intentions</w:t>
      </w:r>
      <w:r w:rsidR="00C72244" w:rsidRPr="008C30FE">
        <w:rPr>
          <w:rFonts w:ascii="Arial" w:hAnsi="Arial" w:cs="Arial"/>
          <w:b/>
          <w:sz w:val="22"/>
          <w:szCs w:val="22"/>
        </w:rPr>
        <w:t xml:space="preserve"> d’embauche </w:t>
      </w:r>
      <w:r w:rsidR="00092A0B" w:rsidRPr="008C30FE">
        <w:rPr>
          <w:rFonts w:ascii="Arial" w:hAnsi="Arial" w:cs="Arial"/>
          <w:b/>
          <w:sz w:val="22"/>
          <w:szCs w:val="22"/>
        </w:rPr>
        <w:t xml:space="preserve">en </w:t>
      </w:r>
      <w:r w:rsidR="00942B3C" w:rsidRPr="008C30FE">
        <w:rPr>
          <w:rFonts w:ascii="Arial" w:hAnsi="Arial" w:cs="Arial"/>
          <w:b/>
          <w:sz w:val="22"/>
          <w:szCs w:val="22"/>
        </w:rPr>
        <w:t xml:space="preserve">progrès, </w:t>
      </w:r>
      <w:r w:rsidR="00D21DF2" w:rsidRPr="008C30FE">
        <w:rPr>
          <w:rFonts w:ascii="Arial" w:hAnsi="Arial" w:cs="Arial"/>
          <w:b/>
          <w:sz w:val="22"/>
          <w:szCs w:val="22"/>
        </w:rPr>
        <w:t xml:space="preserve">mais </w:t>
      </w:r>
      <w:r w:rsidR="00942B3C" w:rsidRPr="008C30FE">
        <w:rPr>
          <w:rFonts w:ascii="Arial" w:hAnsi="Arial" w:cs="Arial"/>
          <w:b/>
          <w:sz w:val="22"/>
          <w:szCs w:val="22"/>
        </w:rPr>
        <w:t xml:space="preserve">un secteur de l’hôtellerie-restauration </w:t>
      </w:r>
      <w:r w:rsidR="00D21DF2" w:rsidRPr="008C30FE">
        <w:rPr>
          <w:rFonts w:ascii="Arial" w:hAnsi="Arial" w:cs="Arial"/>
          <w:b/>
          <w:sz w:val="22"/>
          <w:szCs w:val="22"/>
        </w:rPr>
        <w:t>toujours</w:t>
      </w:r>
      <w:r w:rsidR="00942B3C" w:rsidRPr="008C30FE">
        <w:rPr>
          <w:rFonts w:ascii="Arial" w:hAnsi="Arial" w:cs="Arial"/>
          <w:b/>
          <w:sz w:val="22"/>
          <w:szCs w:val="22"/>
        </w:rPr>
        <w:t xml:space="preserve"> impacté</w:t>
      </w:r>
    </w:p>
    <w:p w14:paraId="233B536C" w14:textId="77777777" w:rsidR="00726C9C" w:rsidRPr="008C30FE" w:rsidRDefault="00726C9C" w:rsidP="00140905">
      <w:pPr>
        <w:tabs>
          <w:tab w:val="left" w:pos="8820"/>
        </w:tabs>
        <w:ind w:left="360"/>
        <w:jc w:val="both"/>
        <w:rPr>
          <w:rFonts w:ascii="Arial" w:hAnsi="Arial" w:cs="Arial"/>
          <w:sz w:val="22"/>
          <w:szCs w:val="22"/>
        </w:rPr>
      </w:pPr>
    </w:p>
    <w:bookmarkEnd w:id="1"/>
    <w:bookmarkEnd w:id="2"/>
    <w:p w14:paraId="35FC0E5B" w14:textId="33AB98A1" w:rsidR="005B2876" w:rsidRPr="008C30FE" w:rsidRDefault="00A3524A" w:rsidP="001B1123">
      <w:pPr>
        <w:numPr>
          <w:ilvl w:val="0"/>
          <w:numId w:val="2"/>
        </w:numPr>
        <w:tabs>
          <w:tab w:val="left" w:pos="360"/>
          <w:tab w:val="left" w:pos="8820"/>
        </w:tabs>
        <w:jc w:val="both"/>
        <w:rPr>
          <w:rFonts w:ascii="Arial" w:hAnsi="Arial" w:cs="Arial"/>
          <w:b/>
          <w:sz w:val="22"/>
          <w:szCs w:val="22"/>
        </w:rPr>
      </w:pPr>
      <w:r w:rsidRPr="008C30FE">
        <w:rPr>
          <w:rFonts w:ascii="Arial" w:hAnsi="Arial" w:cs="Arial"/>
          <w:sz w:val="22"/>
          <w:szCs w:val="22"/>
        </w:rPr>
        <w:t xml:space="preserve">Les </w:t>
      </w:r>
      <w:r w:rsidR="007E34C2" w:rsidRPr="008C30FE">
        <w:rPr>
          <w:rFonts w:ascii="Arial" w:hAnsi="Arial" w:cs="Arial"/>
          <w:sz w:val="22"/>
          <w:szCs w:val="22"/>
        </w:rPr>
        <w:t xml:space="preserve">intentions d’embauche </w:t>
      </w:r>
      <w:r w:rsidR="005C7E3A" w:rsidRPr="008C30FE">
        <w:rPr>
          <w:rFonts w:ascii="Arial" w:hAnsi="Arial" w:cs="Arial"/>
          <w:sz w:val="22"/>
          <w:szCs w:val="22"/>
        </w:rPr>
        <w:t xml:space="preserve">progressent dans tous les secteurs par rapport au trimestre précédent, et </w:t>
      </w:r>
      <w:r w:rsidR="0021634C" w:rsidRPr="008C30FE">
        <w:rPr>
          <w:rFonts w:ascii="Arial" w:hAnsi="Arial" w:cs="Arial"/>
          <w:sz w:val="22"/>
          <w:szCs w:val="22"/>
        </w:rPr>
        <w:t xml:space="preserve">s’avèrent positives </w:t>
      </w:r>
      <w:r w:rsidRPr="008C30FE">
        <w:rPr>
          <w:rFonts w:ascii="Arial" w:hAnsi="Arial" w:cs="Arial"/>
          <w:sz w:val="22"/>
          <w:szCs w:val="22"/>
        </w:rPr>
        <w:t xml:space="preserve">dans </w:t>
      </w:r>
      <w:r w:rsidR="0021634C" w:rsidRPr="008C30FE">
        <w:rPr>
          <w:rFonts w:ascii="Arial" w:hAnsi="Arial" w:cs="Arial"/>
          <w:b/>
          <w:sz w:val="22"/>
          <w:szCs w:val="22"/>
        </w:rPr>
        <w:t>5</w:t>
      </w:r>
      <w:r w:rsidR="00872F41" w:rsidRPr="008C30FE">
        <w:rPr>
          <w:rFonts w:ascii="Arial" w:hAnsi="Arial" w:cs="Arial"/>
          <w:b/>
          <w:sz w:val="22"/>
          <w:szCs w:val="22"/>
        </w:rPr>
        <w:t xml:space="preserve"> </w:t>
      </w:r>
      <w:r w:rsidRPr="008C30FE">
        <w:rPr>
          <w:rFonts w:ascii="Arial" w:hAnsi="Arial" w:cs="Arial"/>
          <w:b/>
          <w:sz w:val="22"/>
          <w:szCs w:val="22"/>
        </w:rPr>
        <w:t>secteurs d’activité parmi les</w:t>
      </w:r>
      <w:r w:rsidR="001149F2" w:rsidRPr="008C30FE">
        <w:rPr>
          <w:rFonts w:ascii="Arial" w:hAnsi="Arial" w:cs="Arial"/>
          <w:b/>
          <w:sz w:val="22"/>
          <w:szCs w:val="22"/>
        </w:rPr>
        <w:t xml:space="preserve"> </w:t>
      </w:r>
      <w:r w:rsidR="00B9201C" w:rsidRPr="008C30FE">
        <w:rPr>
          <w:rFonts w:ascii="Arial" w:hAnsi="Arial" w:cs="Arial"/>
          <w:b/>
          <w:sz w:val="22"/>
          <w:szCs w:val="22"/>
        </w:rPr>
        <w:t>7</w:t>
      </w:r>
      <w:r w:rsidR="001149F2" w:rsidRPr="008C30FE">
        <w:rPr>
          <w:rFonts w:ascii="Arial" w:hAnsi="Arial" w:cs="Arial"/>
          <w:b/>
          <w:sz w:val="22"/>
          <w:szCs w:val="22"/>
        </w:rPr>
        <w:t xml:space="preserve"> </w:t>
      </w:r>
      <w:r w:rsidRPr="008C30FE">
        <w:rPr>
          <w:rFonts w:ascii="Arial" w:hAnsi="Arial" w:cs="Arial"/>
          <w:b/>
          <w:sz w:val="22"/>
          <w:szCs w:val="22"/>
        </w:rPr>
        <w:t>étudiés.</w:t>
      </w:r>
    </w:p>
    <w:p w14:paraId="21BF94C6" w14:textId="77777777" w:rsidR="00071755" w:rsidRPr="008C30FE" w:rsidRDefault="00071755" w:rsidP="00071755">
      <w:pPr>
        <w:tabs>
          <w:tab w:val="left" w:pos="360"/>
          <w:tab w:val="left" w:pos="8820"/>
        </w:tabs>
        <w:jc w:val="both"/>
        <w:rPr>
          <w:rFonts w:ascii="Arial" w:hAnsi="Arial" w:cs="Arial"/>
          <w:color w:val="FF6600"/>
          <w:sz w:val="22"/>
          <w:szCs w:val="22"/>
        </w:rPr>
      </w:pPr>
    </w:p>
    <w:p w14:paraId="006F8D89" w14:textId="0DB87DC1" w:rsidR="0021634C" w:rsidRPr="008C30FE" w:rsidRDefault="0021634C" w:rsidP="006130BC">
      <w:pPr>
        <w:numPr>
          <w:ilvl w:val="0"/>
          <w:numId w:val="1"/>
        </w:numPr>
        <w:tabs>
          <w:tab w:val="left" w:pos="360"/>
          <w:tab w:val="left" w:pos="9360"/>
        </w:tabs>
        <w:jc w:val="both"/>
        <w:rPr>
          <w:rFonts w:ascii="Arial" w:hAnsi="Arial" w:cs="Arial"/>
          <w:color w:val="FF6600"/>
          <w:sz w:val="22"/>
          <w:szCs w:val="22"/>
        </w:rPr>
      </w:pPr>
      <w:r w:rsidRPr="008C30FE">
        <w:rPr>
          <w:rFonts w:ascii="Arial" w:hAnsi="Arial" w:cs="Arial"/>
          <w:b/>
          <w:sz w:val="22"/>
          <w:szCs w:val="22"/>
        </w:rPr>
        <w:t xml:space="preserve">Le secteur de la construction </w:t>
      </w:r>
      <w:r w:rsidRPr="008C30FE">
        <w:rPr>
          <w:rFonts w:ascii="Arial" w:hAnsi="Arial" w:cs="Arial"/>
          <w:bCs/>
          <w:sz w:val="22"/>
          <w:szCs w:val="22"/>
        </w:rPr>
        <w:t xml:space="preserve">est celui </w:t>
      </w:r>
      <w:r w:rsidR="005C7E3A" w:rsidRPr="008C30FE">
        <w:rPr>
          <w:rFonts w:ascii="Arial" w:hAnsi="Arial" w:cs="Arial"/>
          <w:bCs/>
          <w:sz w:val="22"/>
          <w:szCs w:val="22"/>
        </w:rPr>
        <w:t xml:space="preserve">où la </w:t>
      </w:r>
      <w:r w:rsidR="005C7E3A" w:rsidRPr="008C30FE">
        <w:rPr>
          <w:rFonts w:ascii="Arial" w:hAnsi="Arial" w:cs="Arial"/>
          <w:sz w:val="22"/>
          <w:szCs w:val="22"/>
        </w:rPr>
        <w:t xml:space="preserve">Prévision Nette d’Emploi </w:t>
      </w:r>
      <w:r w:rsidRPr="008C30FE">
        <w:rPr>
          <w:rFonts w:ascii="Arial" w:hAnsi="Arial" w:cs="Arial"/>
          <w:b/>
          <w:sz w:val="22"/>
          <w:szCs w:val="22"/>
        </w:rPr>
        <w:t xml:space="preserve">affiche la plus forte croissance : </w:t>
      </w:r>
      <w:r w:rsidR="005C7E3A" w:rsidRPr="008C30FE">
        <w:rPr>
          <w:rFonts w:ascii="Arial" w:hAnsi="Arial" w:cs="Arial"/>
          <w:bCs/>
          <w:sz w:val="22"/>
          <w:szCs w:val="22"/>
        </w:rPr>
        <w:t>elle</w:t>
      </w:r>
      <w:r w:rsidRPr="008C30FE">
        <w:rPr>
          <w:rFonts w:ascii="Arial" w:hAnsi="Arial" w:cs="Arial"/>
          <w:sz w:val="22"/>
          <w:szCs w:val="22"/>
        </w:rPr>
        <w:t xml:space="preserve"> atteint +14%, soit une progression de 24 points en un trimestre, mais un recul de -10 points en un an. </w:t>
      </w:r>
    </w:p>
    <w:p w14:paraId="4BC1793D" w14:textId="77777777" w:rsidR="0021634C" w:rsidRPr="008C30FE" w:rsidRDefault="0021634C" w:rsidP="0021634C">
      <w:pPr>
        <w:tabs>
          <w:tab w:val="left" w:pos="9360"/>
        </w:tabs>
        <w:ind w:left="360"/>
        <w:jc w:val="both"/>
        <w:rPr>
          <w:rFonts w:ascii="Arial" w:hAnsi="Arial" w:cs="Arial"/>
          <w:color w:val="FF6600"/>
          <w:sz w:val="22"/>
          <w:szCs w:val="22"/>
        </w:rPr>
      </w:pPr>
    </w:p>
    <w:p w14:paraId="212D08BB" w14:textId="75FE2332" w:rsidR="00F1153E" w:rsidRPr="008C30FE" w:rsidRDefault="0021634C" w:rsidP="00A65C39">
      <w:pPr>
        <w:numPr>
          <w:ilvl w:val="0"/>
          <w:numId w:val="1"/>
        </w:numPr>
        <w:tabs>
          <w:tab w:val="left" w:pos="360"/>
          <w:tab w:val="left" w:pos="9360"/>
        </w:tabs>
        <w:jc w:val="both"/>
        <w:rPr>
          <w:rFonts w:ascii="Arial" w:hAnsi="Arial" w:cs="Arial"/>
          <w:bCs/>
          <w:sz w:val="22"/>
          <w:szCs w:val="22"/>
        </w:rPr>
      </w:pPr>
      <w:r w:rsidRPr="008C30FE">
        <w:rPr>
          <w:rFonts w:ascii="Arial" w:hAnsi="Arial" w:cs="Arial"/>
          <w:bCs/>
          <w:sz w:val="22"/>
          <w:szCs w:val="22"/>
        </w:rPr>
        <w:t>Avec une</w:t>
      </w:r>
      <w:r w:rsidRPr="008C30FE">
        <w:rPr>
          <w:rFonts w:ascii="Arial" w:hAnsi="Arial" w:cs="Arial"/>
          <w:b/>
          <w:sz w:val="22"/>
          <w:szCs w:val="22"/>
        </w:rPr>
        <w:t xml:space="preserve"> </w:t>
      </w:r>
      <w:r w:rsidRPr="008C30FE">
        <w:rPr>
          <w:rFonts w:ascii="Arial" w:hAnsi="Arial" w:cs="Arial"/>
          <w:b/>
          <w:bCs/>
          <w:sz w:val="22"/>
          <w:szCs w:val="22"/>
        </w:rPr>
        <w:t>Prévision Nette d’Emploi négative (-6%)</w:t>
      </w:r>
      <w:r w:rsidR="005C7E3A" w:rsidRPr="008C30FE">
        <w:rPr>
          <w:rFonts w:ascii="Arial" w:hAnsi="Arial" w:cs="Arial"/>
          <w:sz w:val="22"/>
          <w:szCs w:val="22"/>
        </w:rPr>
        <w:t xml:space="preserve">, </w:t>
      </w:r>
      <w:r w:rsidRPr="008C30FE">
        <w:rPr>
          <w:rFonts w:ascii="Arial" w:hAnsi="Arial" w:cs="Arial"/>
          <w:bCs/>
          <w:sz w:val="22"/>
          <w:szCs w:val="22"/>
        </w:rPr>
        <w:t>le</w:t>
      </w:r>
      <w:r w:rsidR="006B6D96" w:rsidRPr="008C30FE">
        <w:rPr>
          <w:rFonts w:ascii="Arial" w:hAnsi="Arial" w:cs="Arial"/>
          <w:bCs/>
          <w:sz w:val="22"/>
          <w:szCs w:val="22"/>
        </w:rPr>
        <w:t xml:space="preserve"> secteur de</w:t>
      </w:r>
      <w:r w:rsidR="006B6D96" w:rsidRPr="008C30FE">
        <w:rPr>
          <w:rFonts w:ascii="Arial" w:hAnsi="Arial" w:cs="Arial"/>
          <w:b/>
          <w:sz w:val="22"/>
          <w:szCs w:val="22"/>
        </w:rPr>
        <w:t xml:space="preserve"> </w:t>
      </w:r>
      <w:r w:rsidR="00872F41" w:rsidRPr="008C30FE">
        <w:rPr>
          <w:rFonts w:ascii="Arial" w:hAnsi="Arial" w:cs="Arial"/>
          <w:b/>
          <w:bCs/>
          <w:sz w:val="22"/>
          <w:szCs w:val="22"/>
        </w:rPr>
        <w:t>l’hôtellerie-restauration</w:t>
      </w:r>
      <w:r w:rsidR="00872F41" w:rsidRPr="008C30FE">
        <w:rPr>
          <w:rFonts w:ascii="Arial" w:hAnsi="Arial" w:cs="Arial"/>
          <w:b/>
          <w:sz w:val="22"/>
          <w:szCs w:val="22"/>
        </w:rPr>
        <w:t xml:space="preserve"> </w:t>
      </w:r>
      <w:r w:rsidR="005C7E3A" w:rsidRPr="008C30FE">
        <w:rPr>
          <w:rFonts w:ascii="Arial" w:hAnsi="Arial" w:cs="Arial"/>
          <w:bCs/>
          <w:sz w:val="22"/>
          <w:szCs w:val="22"/>
        </w:rPr>
        <w:t xml:space="preserve">reste celui </w:t>
      </w:r>
      <w:r w:rsidR="006130FC" w:rsidRPr="008C30FE">
        <w:rPr>
          <w:rFonts w:ascii="Arial" w:hAnsi="Arial" w:cs="Arial"/>
          <w:bCs/>
          <w:sz w:val="22"/>
          <w:szCs w:val="22"/>
        </w:rPr>
        <w:t>qui connaît la plus forte chute</w:t>
      </w:r>
      <w:r w:rsidR="005C7E3A" w:rsidRPr="008C30FE">
        <w:rPr>
          <w:rFonts w:ascii="Arial" w:hAnsi="Arial" w:cs="Arial"/>
          <w:b/>
          <w:sz w:val="22"/>
          <w:szCs w:val="22"/>
        </w:rPr>
        <w:t xml:space="preserve"> en un an : -19 points </w:t>
      </w:r>
      <w:r w:rsidR="005C7E3A" w:rsidRPr="008C30FE">
        <w:rPr>
          <w:rFonts w:ascii="Arial" w:hAnsi="Arial" w:cs="Arial"/>
          <w:bCs/>
          <w:sz w:val="22"/>
          <w:szCs w:val="22"/>
        </w:rPr>
        <w:t xml:space="preserve">par rapport au quatrième trimestre 2019. Cependant, c’est aussi lui qui affiche </w:t>
      </w:r>
      <w:r w:rsidR="005C7E3A" w:rsidRPr="008C30FE">
        <w:rPr>
          <w:rFonts w:ascii="Arial" w:hAnsi="Arial" w:cs="Arial"/>
          <w:b/>
          <w:sz w:val="22"/>
          <w:szCs w:val="22"/>
        </w:rPr>
        <w:t>la plus forte progression de l’ensemble des secteurs d’activité : +47 points en un trimestre.</w:t>
      </w:r>
      <w:r w:rsidR="005C7E3A" w:rsidRPr="008C30FE">
        <w:rPr>
          <w:rFonts w:ascii="Arial" w:hAnsi="Arial" w:cs="Arial"/>
          <w:bCs/>
          <w:sz w:val="22"/>
          <w:szCs w:val="22"/>
        </w:rPr>
        <w:t xml:space="preserve"> </w:t>
      </w:r>
    </w:p>
    <w:p w14:paraId="656DAC25" w14:textId="77777777" w:rsidR="005C7E3A" w:rsidRPr="008C30FE" w:rsidRDefault="005C7E3A" w:rsidP="005C7E3A">
      <w:pPr>
        <w:tabs>
          <w:tab w:val="left" w:pos="360"/>
          <w:tab w:val="left" w:pos="9360"/>
        </w:tabs>
        <w:jc w:val="both"/>
        <w:rPr>
          <w:rFonts w:ascii="Arial" w:hAnsi="Arial" w:cs="Arial"/>
          <w:sz w:val="22"/>
          <w:szCs w:val="22"/>
        </w:rPr>
      </w:pPr>
    </w:p>
    <w:p w14:paraId="57B49F29" w14:textId="21D0FAAB" w:rsidR="0082406E" w:rsidRPr="008C30FE" w:rsidRDefault="005C7E3A" w:rsidP="0082406E">
      <w:pPr>
        <w:numPr>
          <w:ilvl w:val="0"/>
          <w:numId w:val="2"/>
        </w:numPr>
        <w:tabs>
          <w:tab w:val="left" w:pos="360"/>
          <w:tab w:val="left" w:pos="8820"/>
        </w:tabs>
        <w:jc w:val="both"/>
        <w:rPr>
          <w:rFonts w:ascii="Arial" w:hAnsi="Arial" w:cs="Arial"/>
          <w:color w:val="FF6600"/>
          <w:sz w:val="22"/>
          <w:szCs w:val="22"/>
        </w:rPr>
      </w:pPr>
      <w:r w:rsidRPr="008C30FE">
        <w:rPr>
          <w:rFonts w:ascii="Arial" w:hAnsi="Arial" w:cs="Arial"/>
          <w:sz w:val="22"/>
          <w:szCs w:val="22"/>
        </w:rPr>
        <w:t xml:space="preserve">Le secteur manufacturier annonce, quant à lui, des intentions d’embauche négatives (-3%), en progression de </w:t>
      </w:r>
      <w:r w:rsidRPr="008C30FE">
        <w:rPr>
          <w:rFonts w:ascii="Arial" w:hAnsi="Arial" w:cs="Arial"/>
          <w:b/>
          <w:bCs/>
          <w:sz w:val="22"/>
          <w:szCs w:val="22"/>
        </w:rPr>
        <w:t>11 points</w:t>
      </w:r>
      <w:r w:rsidR="00872F41" w:rsidRPr="008C30FE">
        <w:rPr>
          <w:rFonts w:ascii="Arial" w:hAnsi="Arial" w:cs="Arial"/>
          <w:sz w:val="22"/>
          <w:szCs w:val="22"/>
        </w:rPr>
        <w:t xml:space="preserve"> </w:t>
      </w:r>
      <w:r w:rsidR="006B6D96" w:rsidRPr="008C30FE">
        <w:rPr>
          <w:rFonts w:ascii="Arial" w:hAnsi="Arial" w:cs="Arial"/>
          <w:b/>
          <w:bCs/>
          <w:sz w:val="22"/>
          <w:szCs w:val="22"/>
        </w:rPr>
        <w:t>par rapport au trimestre précédent</w:t>
      </w:r>
      <w:r w:rsidR="006B6D96" w:rsidRPr="008C30FE">
        <w:rPr>
          <w:rFonts w:ascii="Arial" w:hAnsi="Arial" w:cs="Arial"/>
          <w:sz w:val="22"/>
          <w:szCs w:val="22"/>
        </w:rPr>
        <w:t xml:space="preserve">, </w:t>
      </w:r>
      <w:r w:rsidRPr="008C30FE">
        <w:rPr>
          <w:rFonts w:ascii="Arial" w:hAnsi="Arial" w:cs="Arial"/>
          <w:sz w:val="22"/>
          <w:szCs w:val="22"/>
        </w:rPr>
        <w:t xml:space="preserve">mais en chute de </w:t>
      </w:r>
      <w:r w:rsidRPr="008C30FE">
        <w:rPr>
          <w:rFonts w:ascii="Arial" w:hAnsi="Arial" w:cs="Arial"/>
          <w:b/>
          <w:bCs/>
          <w:sz w:val="22"/>
          <w:szCs w:val="22"/>
        </w:rPr>
        <w:t>-14</w:t>
      </w:r>
      <w:r w:rsidR="00872F41" w:rsidRPr="008C30FE">
        <w:rPr>
          <w:rFonts w:ascii="Arial" w:hAnsi="Arial" w:cs="Arial"/>
          <w:sz w:val="22"/>
          <w:szCs w:val="22"/>
        </w:rPr>
        <w:t xml:space="preserve"> </w:t>
      </w:r>
      <w:r w:rsidR="00B9201C" w:rsidRPr="008C30FE">
        <w:rPr>
          <w:rFonts w:ascii="Arial" w:hAnsi="Arial" w:cs="Arial"/>
          <w:b/>
          <w:bCs/>
          <w:sz w:val="22"/>
          <w:szCs w:val="22"/>
        </w:rPr>
        <w:t>point</w:t>
      </w:r>
      <w:r w:rsidR="00872F41" w:rsidRPr="008C30FE">
        <w:rPr>
          <w:rFonts w:ascii="Arial" w:hAnsi="Arial" w:cs="Arial"/>
          <w:b/>
          <w:bCs/>
          <w:sz w:val="22"/>
          <w:szCs w:val="22"/>
        </w:rPr>
        <w:t xml:space="preserve">s </w:t>
      </w:r>
      <w:r w:rsidR="0082406E" w:rsidRPr="008C30FE">
        <w:rPr>
          <w:rFonts w:ascii="Arial" w:hAnsi="Arial" w:cs="Arial"/>
          <w:b/>
          <w:bCs/>
          <w:sz w:val="22"/>
          <w:szCs w:val="22"/>
        </w:rPr>
        <w:t>sur un an.</w:t>
      </w:r>
    </w:p>
    <w:p w14:paraId="474ACEB2" w14:textId="77777777" w:rsidR="0082406E" w:rsidRPr="008C30FE" w:rsidRDefault="0082406E" w:rsidP="0082406E">
      <w:pPr>
        <w:tabs>
          <w:tab w:val="left" w:pos="8820"/>
        </w:tabs>
        <w:ind w:left="360"/>
        <w:jc w:val="both"/>
        <w:rPr>
          <w:rFonts w:ascii="Arial" w:hAnsi="Arial" w:cs="Arial"/>
          <w:color w:val="FF6600"/>
          <w:sz w:val="22"/>
          <w:szCs w:val="22"/>
        </w:rPr>
      </w:pPr>
      <w:r w:rsidRPr="008C30FE">
        <w:rPr>
          <w:rFonts w:ascii="Arial" w:hAnsi="Arial" w:cs="Arial"/>
          <w:b/>
          <w:sz w:val="22"/>
          <w:szCs w:val="22"/>
        </w:rPr>
        <w:t xml:space="preserve"> </w:t>
      </w:r>
    </w:p>
    <w:p w14:paraId="3D680492" w14:textId="77777777" w:rsidR="00F1153E" w:rsidRPr="008C30FE" w:rsidRDefault="00F1153E" w:rsidP="00F1153E">
      <w:pPr>
        <w:tabs>
          <w:tab w:val="left" w:pos="8820"/>
        </w:tabs>
        <w:jc w:val="both"/>
        <w:rPr>
          <w:rFonts w:ascii="Arial" w:hAnsi="Arial" w:cs="Arial"/>
          <w:sz w:val="22"/>
          <w:szCs w:val="22"/>
        </w:rPr>
      </w:pPr>
    </w:p>
    <w:p w14:paraId="5A841759" w14:textId="77777777" w:rsidR="00ED0642" w:rsidRPr="008C30FE" w:rsidRDefault="00ED0642" w:rsidP="00ED0642">
      <w:pPr>
        <w:tabs>
          <w:tab w:val="left" w:pos="8820"/>
        </w:tabs>
        <w:jc w:val="both"/>
        <w:rPr>
          <w:rFonts w:ascii="Arial" w:hAnsi="Arial" w:cs="Arial"/>
          <w:color w:val="FF6600"/>
          <w:sz w:val="22"/>
          <w:szCs w:val="22"/>
        </w:rPr>
      </w:pPr>
    </w:p>
    <w:p w14:paraId="1880A805" w14:textId="1D2BC28C" w:rsidR="00E670AA" w:rsidRPr="008C30FE" w:rsidRDefault="00146A21" w:rsidP="00093CD4">
      <w:pPr>
        <w:pBdr>
          <w:bottom w:val="single" w:sz="4" w:space="1" w:color="auto"/>
        </w:pBdr>
        <w:tabs>
          <w:tab w:val="left" w:pos="8820"/>
        </w:tabs>
        <w:jc w:val="both"/>
        <w:rPr>
          <w:rFonts w:ascii="Arial" w:hAnsi="Arial" w:cs="Arial"/>
          <w:b/>
          <w:sz w:val="22"/>
          <w:szCs w:val="22"/>
        </w:rPr>
      </w:pPr>
      <w:r w:rsidRPr="008C30FE">
        <w:rPr>
          <w:rFonts w:ascii="Arial" w:hAnsi="Arial" w:cs="Arial"/>
          <w:b/>
          <w:sz w:val="22"/>
          <w:szCs w:val="22"/>
        </w:rPr>
        <w:t xml:space="preserve">Ce sont les </w:t>
      </w:r>
      <w:r w:rsidR="00BA3D70" w:rsidRPr="008C30FE">
        <w:rPr>
          <w:rFonts w:ascii="Arial" w:hAnsi="Arial" w:cs="Arial"/>
          <w:b/>
          <w:sz w:val="22"/>
          <w:szCs w:val="22"/>
        </w:rPr>
        <w:t>micro-entreprises</w:t>
      </w:r>
      <w:r w:rsidR="00C4790B" w:rsidRPr="008C30FE">
        <w:rPr>
          <w:rFonts w:ascii="Arial" w:hAnsi="Arial" w:cs="Arial"/>
          <w:b/>
          <w:color w:val="FF0000"/>
          <w:sz w:val="22"/>
          <w:szCs w:val="22"/>
        </w:rPr>
        <w:t xml:space="preserve"> </w:t>
      </w:r>
      <w:r w:rsidR="00B226AA" w:rsidRPr="008C30FE">
        <w:rPr>
          <w:rFonts w:ascii="Arial" w:hAnsi="Arial" w:cs="Arial"/>
          <w:b/>
          <w:sz w:val="22"/>
          <w:szCs w:val="22"/>
        </w:rPr>
        <w:t xml:space="preserve">qui </w:t>
      </w:r>
      <w:r w:rsidR="00942B3C" w:rsidRPr="008C30FE">
        <w:rPr>
          <w:rFonts w:ascii="Arial" w:hAnsi="Arial" w:cs="Arial"/>
          <w:b/>
          <w:sz w:val="22"/>
          <w:szCs w:val="22"/>
        </w:rPr>
        <w:t>affichent la reprise la plus faible</w:t>
      </w:r>
      <w:r w:rsidR="00CC1C92" w:rsidRPr="008C30FE">
        <w:rPr>
          <w:rFonts w:ascii="Arial" w:hAnsi="Arial" w:cs="Arial"/>
          <w:b/>
          <w:sz w:val="22"/>
          <w:szCs w:val="22"/>
        </w:rPr>
        <w:t xml:space="preserve"> </w:t>
      </w:r>
    </w:p>
    <w:p w14:paraId="1ABA96DE" w14:textId="77777777" w:rsidR="00E670AA" w:rsidRPr="008C30FE" w:rsidRDefault="00E670AA" w:rsidP="00E670AA">
      <w:pPr>
        <w:tabs>
          <w:tab w:val="left" w:pos="8820"/>
        </w:tabs>
        <w:jc w:val="both"/>
        <w:rPr>
          <w:rFonts w:ascii="Arial" w:hAnsi="Arial" w:cs="Arial"/>
          <w:color w:val="FF6600"/>
          <w:sz w:val="22"/>
          <w:szCs w:val="22"/>
        </w:rPr>
      </w:pPr>
    </w:p>
    <w:p w14:paraId="033A8E54" w14:textId="66DEB76D" w:rsidR="00071755" w:rsidRPr="008C30FE" w:rsidRDefault="00E670AA" w:rsidP="006130BC">
      <w:pPr>
        <w:pStyle w:val="Paragraphedeliste"/>
        <w:numPr>
          <w:ilvl w:val="0"/>
          <w:numId w:val="3"/>
        </w:numPr>
        <w:tabs>
          <w:tab w:val="left" w:pos="8820"/>
        </w:tabs>
        <w:ind w:left="426"/>
        <w:jc w:val="both"/>
        <w:rPr>
          <w:rFonts w:ascii="Arial" w:hAnsi="Arial" w:cs="Arial"/>
          <w:color w:val="FF6600"/>
          <w:sz w:val="22"/>
          <w:szCs w:val="22"/>
        </w:rPr>
      </w:pPr>
      <w:r w:rsidRPr="008C30FE">
        <w:rPr>
          <w:rFonts w:ascii="Arial" w:hAnsi="Arial" w:cs="Arial"/>
          <w:sz w:val="22"/>
          <w:szCs w:val="22"/>
        </w:rPr>
        <w:t>Dans les quatre catégories d’entreprises étudiées,</w:t>
      </w:r>
      <w:r w:rsidR="00071755" w:rsidRPr="008C30FE">
        <w:rPr>
          <w:rFonts w:ascii="Arial" w:hAnsi="Arial" w:cs="Arial"/>
          <w:sz w:val="22"/>
          <w:szCs w:val="22"/>
        </w:rPr>
        <w:t xml:space="preserve"> </w:t>
      </w:r>
      <w:r w:rsidR="00942B3C" w:rsidRPr="008C30FE">
        <w:rPr>
          <w:rFonts w:ascii="Arial" w:hAnsi="Arial" w:cs="Arial"/>
          <w:sz w:val="22"/>
          <w:szCs w:val="22"/>
        </w:rPr>
        <w:t>trois</w:t>
      </w:r>
      <w:r w:rsidR="00071755" w:rsidRPr="008C30FE">
        <w:rPr>
          <w:rFonts w:ascii="Arial" w:hAnsi="Arial" w:cs="Arial"/>
          <w:sz w:val="22"/>
          <w:szCs w:val="22"/>
        </w:rPr>
        <w:t xml:space="preserve"> </w:t>
      </w:r>
      <w:r w:rsidR="007E34C2" w:rsidRPr="008C30FE">
        <w:rPr>
          <w:rFonts w:ascii="Arial" w:hAnsi="Arial" w:cs="Arial"/>
          <w:sz w:val="22"/>
          <w:szCs w:val="22"/>
        </w:rPr>
        <w:t xml:space="preserve">affichent des prévisions d’embauche </w:t>
      </w:r>
      <w:r w:rsidR="006E43E2" w:rsidRPr="008C30FE">
        <w:rPr>
          <w:rFonts w:ascii="Arial" w:hAnsi="Arial" w:cs="Arial"/>
          <w:sz w:val="22"/>
          <w:szCs w:val="22"/>
        </w:rPr>
        <w:t xml:space="preserve">en </w:t>
      </w:r>
      <w:r w:rsidR="00942B3C" w:rsidRPr="008C30FE">
        <w:rPr>
          <w:rFonts w:ascii="Arial" w:hAnsi="Arial" w:cs="Arial"/>
          <w:sz w:val="22"/>
          <w:szCs w:val="22"/>
        </w:rPr>
        <w:t>progrès</w:t>
      </w:r>
      <w:r w:rsidR="00F1153E" w:rsidRPr="008C30FE">
        <w:rPr>
          <w:rFonts w:ascii="Arial" w:hAnsi="Arial" w:cs="Arial"/>
          <w:sz w:val="22"/>
          <w:szCs w:val="22"/>
        </w:rPr>
        <w:t xml:space="preserve"> par rapport au </w:t>
      </w:r>
      <w:r w:rsidR="00942B3C" w:rsidRPr="008C30FE">
        <w:rPr>
          <w:rFonts w:ascii="Arial" w:hAnsi="Arial" w:cs="Arial"/>
          <w:sz w:val="22"/>
          <w:szCs w:val="22"/>
        </w:rPr>
        <w:t>troisième</w:t>
      </w:r>
      <w:r w:rsidR="00BA3D70" w:rsidRPr="008C30FE">
        <w:rPr>
          <w:rFonts w:ascii="Arial" w:hAnsi="Arial" w:cs="Arial"/>
          <w:sz w:val="22"/>
          <w:szCs w:val="22"/>
        </w:rPr>
        <w:t xml:space="preserve"> </w:t>
      </w:r>
      <w:r w:rsidR="006E43E2" w:rsidRPr="008C30FE">
        <w:rPr>
          <w:rFonts w:ascii="Arial" w:hAnsi="Arial" w:cs="Arial"/>
          <w:sz w:val="22"/>
          <w:szCs w:val="22"/>
        </w:rPr>
        <w:t>trimestre 2020.</w:t>
      </w:r>
    </w:p>
    <w:p w14:paraId="7872F185" w14:textId="77777777" w:rsidR="006E43E2" w:rsidRPr="008C30FE" w:rsidRDefault="006E43E2" w:rsidP="006E43E2">
      <w:pPr>
        <w:pStyle w:val="Paragraphedeliste"/>
        <w:tabs>
          <w:tab w:val="left" w:pos="8820"/>
        </w:tabs>
        <w:ind w:left="426"/>
        <w:jc w:val="both"/>
        <w:rPr>
          <w:rFonts w:ascii="Arial" w:hAnsi="Arial" w:cs="Arial"/>
          <w:color w:val="FF6600"/>
          <w:sz w:val="22"/>
          <w:szCs w:val="22"/>
        </w:rPr>
      </w:pPr>
    </w:p>
    <w:p w14:paraId="45C52AED" w14:textId="4AF77919" w:rsidR="00942B3C" w:rsidRPr="008C30FE" w:rsidRDefault="00942B3C" w:rsidP="00942B3C">
      <w:pPr>
        <w:pStyle w:val="Paragraphedeliste"/>
        <w:numPr>
          <w:ilvl w:val="0"/>
          <w:numId w:val="3"/>
        </w:numPr>
        <w:tabs>
          <w:tab w:val="left" w:pos="8820"/>
        </w:tabs>
        <w:ind w:left="426"/>
        <w:jc w:val="both"/>
        <w:rPr>
          <w:rFonts w:ascii="Arial" w:hAnsi="Arial" w:cs="Arial"/>
          <w:b/>
          <w:bCs/>
          <w:sz w:val="22"/>
          <w:szCs w:val="22"/>
        </w:rPr>
      </w:pPr>
      <w:r w:rsidRPr="008C30FE">
        <w:rPr>
          <w:rFonts w:ascii="Arial" w:hAnsi="Arial" w:cs="Arial"/>
          <w:sz w:val="22"/>
          <w:szCs w:val="22"/>
        </w:rPr>
        <w:t>Les micro-entreprises (moins de 11 salariés) sont les seules où la Prévision Nette d’emploi s’avère négative (-1%). Cela correspond à une progression de</w:t>
      </w:r>
      <w:r w:rsidRPr="008C30FE">
        <w:rPr>
          <w:rFonts w:ascii="Arial" w:hAnsi="Arial" w:cs="Arial"/>
          <w:b/>
          <w:bCs/>
          <w:sz w:val="22"/>
          <w:szCs w:val="22"/>
        </w:rPr>
        <w:t xml:space="preserve"> +5 points par rapport au trimestre précédent, et </w:t>
      </w:r>
      <w:r w:rsidR="0099769A" w:rsidRPr="008C30FE">
        <w:rPr>
          <w:rFonts w:ascii="Arial" w:hAnsi="Arial" w:cs="Arial"/>
          <w:b/>
          <w:bCs/>
          <w:sz w:val="22"/>
          <w:szCs w:val="22"/>
        </w:rPr>
        <w:t xml:space="preserve">à une baisse </w:t>
      </w:r>
      <w:r w:rsidRPr="008C30FE">
        <w:rPr>
          <w:rFonts w:ascii="Arial" w:hAnsi="Arial" w:cs="Arial"/>
          <w:b/>
          <w:bCs/>
          <w:sz w:val="22"/>
          <w:szCs w:val="22"/>
        </w:rPr>
        <w:t>de -4 points en un an.</w:t>
      </w:r>
    </w:p>
    <w:p w14:paraId="36388F36" w14:textId="77777777" w:rsidR="00942B3C" w:rsidRPr="008C30FE" w:rsidRDefault="00942B3C" w:rsidP="00942B3C">
      <w:pPr>
        <w:pStyle w:val="Paragraphedeliste"/>
        <w:rPr>
          <w:rFonts w:ascii="Arial" w:hAnsi="Arial" w:cs="Arial"/>
          <w:b/>
          <w:bCs/>
          <w:sz w:val="22"/>
          <w:szCs w:val="22"/>
        </w:rPr>
      </w:pPr>
    </w:p>
    <w:p w14:paraId="549D6BAC" w14:textId="77777777" w:rsidR="00942B3C" w:rsidRPr="008C30FE" w:rsidRDefault="00942B3C" w:rsidP="00942B3C">
      <w:pPr>
        <w:tabs>
          <w:tab w:val="left" w:pos="8820"/>
        </w:tabs>
        <w:jc w:val="both"/>
        <w:rPr>
          <w:rFonts w:ascii="Arial" w:hAnsi="Arial" w:cs="Arial"/>
          <w:b/>
          <w:bCs/>
          <w:sz w:val="22"/>
          <w:szCs w:val="22"/>
        </w:rPr>
      </w:pPr>
    </w:p>
    <w:p w14:paraId="6CA886AF" w14:textId="71B79FEF" w:rsidR="00ED0642" w:rsidRPr="008C30FE" w:rsidRDefault="00071755" w:rsidP="00F02382">
      <w:pPr>
        <w:pStyle w:val="Paragraphedeliste"/>
        <w:numPr>
          <w:ilvl w:val="0"/>
          <w:numId w:val="3"/>
        </w:numPr>
        <w:tabs>
          <w:tab w:val="left" w:pos="8820"/>
        </w:tabs>
        <w:ind w:left="426"/>
        <w:rPr>
          <w:rFonts w:ascii="Arial" w:hAnsi="Arial" w:cs="Arial"/>
          <w:b/>
          <w:bCs/>
          <w:color w:val="FF6600"/>
          <w:sz w:val="22"/>
          <w:szCs w:val="22"/>
        </w:rPr>
      </w:pPr>
      <w:r w:rsidRPr="008C30FE">
        <w:rPr>
          <w:rFonts w:ascii="Arial" w:hAnsi="Arial" w:cs="Arial"/>
          <w:sz w:val="22"/>
          <w:szCs w:val="22"/>
        </w:rPr>
        <w:t>L</w:t>
      </w:r>
      <w:r w:rsidR="00D55400" w:rsidRPr="008C30FE">
        <w:rPr>
          <w:rFonts w:ascii="Arial" w:hAnsi="Arial" w:cs="Arial"/>
          <w:sz w:val="22"/>
          <w:szCs w:val="22"/>
        </w:rPr>
        <w:t xml:space="preserve">es </w:t>
      </w:r>
      <w:r w:rsidR="00942B3C" w:rsidRPr="008C30FE">
        <w:rPr>
          <w:rFonts w:ascii="Arial" w:hAnsi="Arial" w:cs="Arial"/>
          <w:sz w:val="22"/>
          <w:szCs w:val="22"/>
        </w:rPr>
        <w:t>entreprises de taille intermédiaire (50 à 2</w:t>
      </w:r>
      <w:r w:rsidR="00F02382" w:rsidRPr="008C30FE">
        <w:rPr>
          <w:rFonts w:ascii="Arial" w:hAnsi="Arial" w:cs="Arial"/>
          <w:sz w:val="22"/>
          <w:szCs w:val="22"/>
        </w:rPr>
        <w:t xml:space="preserve">49 </w:t>
      </w:r>
      <w:r w:rsidR="00942B3C" w:rsidRPr="008C30FE">
        <w:rPr>
          <w:rFonts w:ascii="Arial" w:hAnsi="Arial" w:cs="Arial"/>
          <w:sz w:val="22"/>
          <w:szCs w:val="22"/>
        </w:rPr>
        <w:t>salarié</w:t>
      </w:r>
      <w:r w:rsidR="00F02382" w:rsidRPr="008C30FE">
        <w:rPr>
          <w:rFonts w:ascii="Arial" w:hAnsi="Arial" w:cs="Arial"/>
          <w:sz w:val="22"/>
          <w:szCs w:val="22"/>
        </w:rPr>
        <w:t>s</w:t>
      </w:r>
      <w:r w:rsidR="00942B3C" w:rsidRPr="008C30FE">
        <w:rPr>
          <w:rFonts w:ascii="Arial" w:hAnsi="Arial" w:cs="Arial"/>
          <w:sz w:val="22"/>
          <w:szCs w:val="22"/>
        </w:rPr>
        <w:t xml:space="preserve">) </w:t>
      </w:r>
      <w:r w:rsidR="006B6D96" w:rsidRPr="008C30FE">
        <w:rPr>
          <w:rFonts w:ascii="Arial" w:hAnsi="Arial" w:cs="Arial"/>
          <w:sz w:val="22"/>
          <w:szCs w:val="22"/>
        </w:rPr>
        <w:t xml:space="preserve">sont celles qui affichent les prévisions d’embauche les </w:t>
      </w:r>
      <w:r w:rsidR="00942B3C" w:rsidRPr="008C30FE">
        <w:rPr>
          <w:rFonts w:ascii="Arial" w:hAnsi="Arial" w:cs="Arial"/>
          <w:sz w:val="22"/>
          <w:szCs w:val="22"/>
        </w:rPr>
        <w:t>plus</w:t>
      </w:r>
      <w:r w:rsidR="006B6D96" w:rsidRPr="008C30FE">
        <w:rPr>
          <w:rFonts w:ascii="Arial" w:hAnsi="Arial" w:cs="Arial"/>
          <w:sz w:val="22"/>
          <w:szCs w:val="22"/>
        </w:rPr>
        <w:t xml:space="preserve"> favorables : </w:t>
      </w:r>
      <w:r w:rsidR="00746437" w:rsidRPr="008C30FE">
        <w:rPr>
          <w:rFonts w:ascii="Arial" w:hAnsi="Arial" w:cs="Arial"/>
          <w:b/>
          <w:bCs/>
          <w:sz w:val="22"/>
          <w:szCs w:val="22"/>
        </w:rPr>
        <w:t>+7%</w:t>
      </w:r>
      <w:r w:rsidR="006130FC" w:rsidRPr="008C30FE">
        <w:rPr>
          <w:rFonts w:ascii="Arial" w:hAnsi="Arial" w:cs="Arial"/>
          <w:b/>
          <w:bCs/>
          <w:sz w:val="22"/>
          <w:szCs w:val="22"/>
        </w:rPr>
        <w:t>,</w:t>
      </w:r>
      <w:r w:rsidR="006E43E2" w:rsidRPr="008C30FE">
        <w:rPr>
          <w:rFonts w:ascii="Arial" w:hAnsi="Arial" w:cs="Arial"/>
          <w:b/>
          <w:bCs/>
          <w:sz w:val="22"/>
          <w:szCs w:val="22"/>
        </w:rPr>
        <w:t xml:space="preserve"> </w:t>
      </w:r>
      <w:r w:rsidR="006E43E2" w:rsidRPr="008C30FE">
        <w:rPr>
          <w:rFonts w:ascii="Arial" w:hAnsi="Arial" w:cs="Arial"/>
          <w:sz w:val="22"/>
          <w:szCs w:val="22"/>
        </w:rPr>
        <w:t xml:space="preserve">un chiffre </w:t>
      </w:r>
      <w:r w:rsidR="00BA3D70" w:rsidRPr="008C30FE">
        <w:rPr>
          <w:rFonts w:ascii="Arial" w:hAnsi="Arial" w:cs="Arial"/>
          <w:sz w:val="22"/>
          <w:szCs w:val="22"/>
        </w:rPr>
        <w:t xml:space="preserve">en </w:t>
      </w:r>
      <w:r w:rsidR="00746437" w:rsidRPr="008C30FE">
        <w:rPr>
          <w:rFonts w:ascii="Arial" w:hAnsi="Arial" w:cs="Arial"/>
          <w:b/>
          <w:bCs/>
          <w:sz w:val="22"/>
          <w:szCs w:val="22"/>
        </w:rPr>
        <w:t>progression de 15</w:t>
      </w:r>
      <w:r w:rsidR="00BA3D70" w:rsidRPr="008C30FE">
        <w:rPr>
          <w:rFonts w:ascii="Arial" w:hAnsi="Arial" w:cs="Arial"/>
          <w:b/>
          <w:bCs/>
          <w:sz w:val="22"/>
          <w:szCs w:val="22"/>
        </w:rPr>
        <w:t xml:space="preserve"> points </w:t>
      </w:r>
      <w:r w:rsidR="006E43E2" w:rsidRPr="008C30FE">
        <w:rPr>
          <w:rFonts w:ascii="Arial" w:hAnsi="Arial" w:cs="Arial"/>
          <w:b/>
          <w:bCs/>
          <w:sz w:val="22"/>
          <w:szCs w:val="22"/>
        </w:rPr>
        <w:t>par rapport au trimestre précédent</w:t>
      </w:r>
      <w:r w:rsidR="006E43E2" w:rsidRPr="008C30FE">
        <w:rPr>
          <w:rFonts w:ascii="Arial" w:hAnsi="Arial" w:cs="Arial"/>
          <w:sz w:val="22"/>
          <w:szCs w:val="22"/>
        </w:rPr>
        <w:t xml:space="preserve">, </w:t>
      </w:r>
      <w:r w:rsidR="00746437" w:rsidRPr="008C30FE">
        <w:rPr>
          <w:rFonts w:ascii="Arial" w:hAnsi="Arial" w:cs="Arial"/>
          <w:sz w:val="22"/>
          <w:szCs w:val="22"/>
        </w:rPr>
        <w:t xml:space="preserve">mais </w:t>
      </w:r>
      <w:r w:rsidR="0099769A" w:rsidRPr="008C30FE">
        <w:rPr>
          <w:rFonts w:ascii="Arial" w:hAnsi="Arial" w:cs="Arial"/>
          <w:sz w:val="22"/>
          <w:szCs w:val="22"/>
        </w:rPr>
        <w:t xml:space="preserve">un recul </w:t>
      </w:r>
      <w:r w:rsidR="00746437" w:rsidRPr="008C30FE">
        <w:rPr>
          <w:rFonts w:ascii="Arial" w:hAnsi="Arial" w:cs="Arial"/>
          <w:sz w:val="22"/>
          <w:szCs w:val="22"/>
        </w:rPr>
        <w:t xml:space="preserve">de </w:t>
      </w:r>
      <w:r w:rsidR="00746437" w:rsidRPr="008C30FE">
        <w:rPr>
          <w:rFonts w:ascii="Arial" w:hAnsi="Arial" w:cs="Arial"/>
          <w:b/>
          <w:bCs/>
          <w:sz w:val="22"/>
          <w:szCs w:val="22"/>
        </w:rPr>
        <w:t>-11</w:t>
      </w:r>
      <w:r w:rsidR="00BA3D70" w:rsidRPr="008C30FE">
        <w:rPr>
          <w:rFonts w:ascii="Arial" w:hAnsi="Arial" w:cs="Arial"/>
          <w:b/>
          <w:bCs/>
          <w:sz w:val="22"/>
          <w:szCs w:val="22"/>
        </w:rPr>
        <w:t xml:space="preserve"> points</w:t>
      </w:r>
      <w:r w:rsidR="00BA3D70" w:rsidRPr="008C30FE">
        <w:rPr>
          <w:rFonts w:ascii="Arial" w:hAnsi="Arial" w:cs="Arial"/>
          <w:sz w:val="22"/>
          <w:szCs w:val="22"/>
        </w:rPr>
        <w:t xml:space="preserve"> </w:t>
      </w:r>
      <w:r w:rsidR="006E43E2" w:rsidRPr="008C30FE">
        <w:rPr>
          <w:rFonts w:ascii="Arial" w:hAnsi="Arial" w:cs="Arial"/>
          <w:b/>
          <w:bCs/>
          <w:sz w:val="22"/>
          <w:szCs w:val="22"/>
        </w:rPr>
        <w:t>en un an.</w:t>
      </w:r>
      <w:r w:rsidR="00ED0642" w:rsidRPr="008C30FE">
        <w:rPr>
          <w:rFonts w:ascii="Arial" w:hAnsi="Arial" w:cs="Arial"/>
          <w:sz w:val="22"/>
          <w:szCs w:val="22"/>
        </w:rPr>
        <w:t xml:space="preserve"> </w:t>
      </w:r>
    </w:p>
    <w:p w14:paraId="1843D2CD" w14:textId="77777777" w:rsidR="006E43E2" w:rsidRPr="008C30FE" w:rsidRDefault="006E43E2" w:rsidP="006E43E2">
      <w:pPr>
        <w:tabs>
          <w:tab w:val="left" w:pos="8820"/>
        </w:tabs>
        <w:jc w:val="both"/>
        <w:rPr>
          <w:rFonts w:ascii="Arial" w:hAnsi="Arial" w:cs="Arial"/>
          <w:b/>
          <w:bCs/>
          <w:color w:val="FF6600"/>
          <w:sz w:val="22"/>
          <w:szCs w:val="22"/>
        </w:rPr>
      </w:pPr>
    </w:p>
    <w:p w14:paraId="38BB819B" w14:textId="77777777" w:rsidR="00BA3D70" w:rsidRPr="008C30FE" w:rsidRDefault="00BA3D70" w:rsidP="00BA3D70">
      <w:pPr>
        <w:pStyle w:val="Paragraphedeliste"/>
        <w:rPr>
          <w:rFonts w:ascii="Arial" w:hAnsi="Arial" w:cs="Arial"/>
          <w:b/>
          <w:bCs/>
          <w:sz w:val="22"/>
          <w:szCs w:val="22"/>
        </w:rPr>
      </w:pPr>
    </w:p>
    <w:p w14:paraId="09CC19CB" w14:textId="2C7F796E" w:rsidR="00BA3D70" w:rsidRPr="008C30FE" w:rsidRDefault="00BA3D70" w:rsidP="00403F9F">
      <w:pPr>
        <w:pStyle w:val="Paragraphedeliste"/>
        <w:numPr>
          <w:ilvl w:val="0"/>
          <w:numId w:val="3"/>
        </w:numPr>
        <w:tabs>
          <w:tab w:val="left" w:pos="8820"/>
        </w:tabs>
        <w:ind w:left="426"/>
        <w:jc w:val="both"/>
        <w:rPr>
          <w:rFonts w:ascii="Arial" w:hAnsi="Arial" w:cs="Arial"/>
          <w:b/>
          <w:bCs/>
          <w:sz w:val="22"/>
          <w:szCs w:val="22"/>
        </w:rPr>
      </w:pPr>
      <w:r w:rsidRPr="008C30FE">
        <w:rPr>
          <w:rFonts w:ascii="Arial" w:hAnsi="Arial" w:cs="Arial"/>
          <w:b/>
          <w:bCs/>
          <w:sz w:val="22"/>
          <w:szCs w:val="22"/>
        </w:rPr>
        <w:t>Les grandes</w:t>
      </w:r>
      <w:r w:rsidRPr="008C30FE">
        <w:rPr>
          <w:rFonts w:ascii="Arial" w:hAnsi="Arial" w:cs="Arial"/>
          <w:sz w:val="22"/>
          <w:szCs w:val="22"/>
        </w:rPr>
        <w:t xml:space="preserve"> </w:t>
      </w:r>
      <w:r w:rsidRPr="008C30FE">
        <w:rPr>
          <w:rFonts w:ascii="Arial" w:hAnsi="Arial" w:cs="Arial"/>
          <w:b/>
          <w:sz w:val="22"/>
          <w:szCs w:val="22"/>
        </w:rPr>
        <w:t>entreprises</w:t>
      </w:r>
      <w:r w:rsidRPr="008C30FE">
        <w:rPr>
          <w:rFonts w:ascii="Arial" w:hAnsi="Arial" w:cs="Arial"/>
          <w:sz w:val="22"/>
          <w:szCs w:val="22"/>
        </w:rPr>
        <w:t xml:space="preserve"> (+de 250 salariés) </w:t>
      </w:r>
      <w:r w:rsidR="00746437" w:rsidRPr="008C30FE">
        <w:rPr>
          <w:rFonts w:ascii="Arial" w:hAnsi="Arial" w:cs="Arial"/>
          <w:sz w:val="22"/>
          <w:szCs w:val="22"/>
        </w:rPr>
        <w:t>sont celles dont les intentions d’embauche ont le plus chuté en un an : leur prévision nette d’emploi (+3%) perd</w:t>
      </w:r>
      <w:r w:rsidR="00F1153E" w:rsidRPr="008C30FE">
        <w:rPr>
          <w:rFonts w:ascii="Arial" w:hAnsi="Arial" w:cs="Arial"/>
          <w:sz w:val="22"/>
          <w:szCs w:val="22"/>
        </w:rPr>
        <w:t xml:space="preserve"> </w:t>
      </w:r>
      <w:r w:rsidR="00746437" w:rsidRPr="008C30FE">
        <w:rPr>
          <w:rFonts w:ascii="Arial" w:hAnsi="Arial" w:cs="Arial"/>
          <w:b/>
          <w:bCs/>
          <w:sz w:val="22"/>
          <w:szCs w:val="22"/>
        </w:rPr>
        <w:t>-23</w:t>
      </w:r>
      <w:r w:rsidRPr="008C30FE">
        <w:rPr>
          <w:rFonts w:ascii="Arial" w:hAnsi="Arial" w:cs="Arial"/>
          <w:b/>
          <w:sz w:val="22"/>
          <w:szCs w:val="22"/>
        </w:rPr>
        <w:t xml:space="preserve"> </w:t>
      </w:r>
      <w:r w:rsidR="00F1153E" w:rsidRPr="008C30FE">
        <w:rPr>
          <w:rFonts w:ascii="Arial" w:hAnsi="Arial" w:cs="Arial"/>
          <w:b/>
          <w:sz w:val="22"/>
          <w:szCs w:val="22"/>
        </w:rPr>
        <w:t xml:space="preserve">points </w:t>
      </w:r>
      <w:r w:rsidR="0099769A" w:rsidRPr="008C30FE">
        <w:rPr>
          <w:rFonts w:ascii="Arial" w:hAnsi="Arial" w:cs="Arial"/>
          <w:b/>
          <w:sz w:val="22"/>
          <w:szCs w:val="22"/>
        </w:rPr>
        <w:t>par rapport à 2019</w:t>
      </w:r>
      <w:r w:rsidR="00F1153E" w:rsidRPr="008C30FE">
        <w:rPr>
          <w:rFonts w:ascii="Arial" w:hAnsi="Arial" w:cs="Arial"/>
          <w:b/>
          <w:sz w:val="22"/>
          <w:szCs w:val="22"/>
        </w:rPr>
        <w:t>.</w:t>
      </w:r>
    </w:p>
    <w:p w14:paraId="657612BE" w14:textId="0F04F7A7" w:rsidR="001E720B" w:rsidRPr="00403F9F" w:rsidRDefault="001149BD" w:rsidP="00403F9F">
      <w:pPr>
        <w:pStyle w:val="Paragraphedeliste"/>
        <w:tabs>
          <w:tab w:val="left" w:pos="8820"/>
        </w:tabs>
        <w:ind w:left="426"/>
        <w:jc w:val="both"/>
        <w:rPr>
          <w:rFonts w:ascii="Arial" w:hAnsi="Arial" w:cs="Arial"/>
          <w:b/>
          <w:bCs/>
          <w:sz w:val="22"/>
          <w:szCs w:val="22"/>
        </w:rPr>
      </w:pPr>
      <w:r w:rsidRPr="000B4E38">
        <w:rPr>
          <w:noProof/>
          <w:lang w:bidi="ar-SA"/>
        </w:rPr>
        <w:lastRenderedPageBreak/>
        <mc:AlternateContent>
          <mc:Choice Requires="wps">
            <w:drawing>
              <wp:anchor distT="0" distB="0" distL="114300" distR="114300" simplePos="0" relativeHeight="251659264" behindDoc="0" locked="0" layoutInCell="1" allowOverlap="1" wp14:anchorId="60FEDFF1" wp14:editId="7ADE00AB">
                <wp:simplePos x="0" y="0"/>
                <wp:positionH relativeFrom="column">
                  <wp:posOffset>257810</wp:posOffset>
                </wp:positionH>
                <wp:positionV relativeFrom="paragraph">
                  <wp:posOffset>304800</wp:posOffset>
                </wp:positionV>
                <wp:extent cx="5610225" cy="3238500"/>
                <wp:effectExtent l="0" t="0" r="28575" b="19050"/>
                <wp:wrapThrough wrapText="bothSides">
                  <wp:wrapPolygon edited="0">
                    <wp:start x="0" y="0"/>
                    <wp:lineTo x="0" y="21600"/>
                    <wp:lineTo x="21637" y="21600"/>
                    <wp:lineTo x="21637" y="0"/>
                    <wp:lineTo x="0" y="0"/>
                  </wp:wrapPolygon>
                </wp:wrapThrough>
                <wp:docPr id="1" name="Zone de texte 1"/>
                <wp:cNvGraphicFramePr/>
                <a:graphic xmlns:a="http://schemas.openxmlformats.org/drawingml/2006/main">
                  <a:graphicData uri="http://schemas.microsoft.com/office/word/2010/wordprocessingShape">
                    <wps:wsp>
                      <wps:cNvSpPr txBox="1"/>
                      <wps:spPr>
                        <a:xfrm>
                          <a:off x="0" y="0"/>
                          <a:ext cx="5610225" cy="3238500"/>
                        </a:xfrm>
                        <a:prstGeom prst="rect">
                          <a:avLst/>
                        </a:prstGeom>
                        <a:noFill/>
                        <a:ln w="19050" cmpd="sng">
                          <a:solidFill>
                            <a:schemeClr val="accent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274A23" w14:textId="77777777" w:rsidR="00A65C39" w:rsidRDefault="00A65C39" w:rsidP="008D12CF">
                            <w:pPr>
                              <w:jc w:val="center"/>
                              <w:rPr>
                                <w:rFonts w:ascii="Arial" w:hAnsi="Arial" w:cs="Arial"/>
                                <w:b/>
                                <w:color w:val="4F81BD" w:themeColor="accent1"/>
                                <w:sz w:val="20"/>
                              </w:rPr>
                            </w:pPr>
                            <w:r w:rsidRPr="008D12CF">
                              <w:rPr>
                                <w:rFonts w:ascii="Arial" w:hAnsi="Arial" w:cs="Arial"/>
                                <w:b/>
                                <w:color w:val="4F81BD" w:themeColor="accent1"/>
                                <w:sz w:val="20"/>
                              </w:rPr>
                              <w:t>INTERNATIONAL</w:t>
                            </w:r>
                          </w:p>
                          <w:p w14:paraId="7753F335" w14:textId="77777777" w:rsidR="00A65C39" w:rsidRPr="008D12CF" w:rsidRDefault="00A65C39" w:rsidP="008D12CF">
                            <w:pPr>
                              <w:jc w:val="center"/>
                              <w:rPr>
                                <w:rFonts w:ascii="Arial" w:hAnsi="Arial" w:cs="Arial"/>
                                <w:b/>
                                <w:color w:val="4F81BD" w:themeColor="accent1"/>
                                <w:sz w:val="20"/>
                              </w:rPr>
                            </w:pPr>
                          </w:p>
                          <w:p w14:paraId="6AA637EE" w14:textId="5294467F" w:rsidR="00A65C39" w:rsidRDefault="00A65C39" w:rsidP="00C323D3">
                            <w:pPr>
                              <w:jc w:val="center"/>
                              <w:rPr>
                                <w:rFonts w:ascii="Arial" w:hAnsi="Arial" w:cs="Arial"/>
                                <w:b/>
                                <w:sz w:val="20"/>
                              </w:rPr>
                            </w:pPr>
                            <w:r>
                              <w:rPr>
                                <w:rFonts w:ascii="Arial" w:hAnsi="Arial" w:cs="Arial"/>
                                <w:b/>
                                <w:sz w:val="20"/>
                              </w:rPr>
                              <w:t xml:space="preserve">Taïwan et les Etats-Unis s’affichent en tête des prévisions d’embauche. 21 pays annoncent des </w:t>
                            </w:r>
                            <w:r w:rsidRPr="004A6FCE">
                              <w:rPr>
                                <w:rFonts w:ascii="Arial" w:hAnsi="Arial" w:cs="Arial"/>
                                <w:b/>
                                <w:sz w:val="20"/>
                              </w:rPr>
                              <w:t xml:space="preserve">Prévisions Nette d’emploi </w:t>
                            </w:r>
                            <w:r>
                              <w:rPr>
                                <w:rFonts w:ascii="Arial" w:hAnsi="Arial" w:cs="Arial"/>
                                <w:b/>
                                <w:sz w:val="20"/>
                              </w:rPr>
                              <w:t>positives.</w:t>
                            </w:r>
                          </w:p>
                          <w:p w14:paraId="05BC9316" w14:textId="77777777" w:rsidR="00A65C39" w:rsidRPr="008D12CF" w:rsidRDefault="00A65C39" w:rsidP="00C323D3">
                            <w:pPr>
                              <w:jc w:val="center"/>
                              <w:rPr>
                                <w:rFonts w:ascii="Arial" w:hAnsi="Arial"/>
                                <w:color w:val="FF6600"/>
                                <w:sz w:val="20"/>
                              </w:rPr>
                            </w:pPr>
                          </w:p>
                          <w:p w14:paraId="2E635C81" w14:textId="77D2AB94" w:rsidR="00A65C39" w:rsidRDefault="00A65C39" w:rsidP="008D12CF">
                            <w:pPr>
                              <w:tabs>
                                <w:tab w:val="left" w:pos="8820"/>
                              </w:tabs>
                              <w:jc w:val="both"/>
                              <w:rPr>
                                <w:rFonts w:ascii="Arial" w:hAnsi="Arial"/>
                                <w:sz w:val="20"/>
                              </w:rPr>
                            </w:pPr>
                            <w:r>
                              <w:rPr>
                                <w:rFonts w:ascii="Arial" w:hAnsi="Arial"/>
                                <w:sz w:val="20"/>
                              </w:rPr>
                              <w:t>Par rapport au trimestre précédent, les intentions d’embauche sont en progression ou stables dans</w:t>
                            </w:r>
                            <w:r w:rsidRPr="00B13B80">
                              <w:rPr>
                                <w:rFonts w:ascii="Arial" w:hAnsi="Arial"/>
                                <w:sz w:val="20"/>
                              </w:rPr>
                              <w:t xml:space="preserve"> </w:t>
                            </w:r>
                            <w:r>
                              <w:rPr>
                                <w:rFonts w:ascii="Arial" w:hAnsi="Arial"/>
                                <w:sz w:val="20"/>
                              </w:rPr>
                              <w:t xml:space="preserve">26 des </w:t>
                            </w:r>
                            <w:bookmarkStart w:id="3" w:name="_Hlk49264214"/>
                            <w:r w:rsidRPr="00457276">
                              <w:rPr>
                                <w:rFonts w:ascii="Arial" w:hAnsi="Arial"/>
                                <w:sz w:val="20"/>
                              </w:rPr>
                              <w:t>43</w:t>
                            </w:r>
                            <w:r>
                              <w:rPr>
                                <w:rFonts w:ascii="Arial" w:hAnsi="Arial"/>
                                <w:sz w:val="20"/>
                              </w:rPr>
                              <w:t xml:space="preserve"> </w:t>
                            </w:r>
                            <w:bookmarkEnd w:id="3"/>
                            <w:r>
                              <w:rPr>
                                <w:rFonts w:ascii="Arial" w:hAnsi="Arial"/>
                                <w:sz w:val="20"/>
                              </w:rPr>
                              <w:t>pays étudiés</w:t>
                            </w:r>
                            <w:r w:rsidRPr="008D12CF">
                              <w:rPr>
                                <w:rFonts w:ascii="Arial" w:hAnsi="Arial"/>
                                <w:sz w:val="20"/>
                              </w:rPr>
                              <w:t xml:space="preserve">. </w:t>
                            </w:r>
                          </w:p>
                          <w:p w14:paraId="34E08C78" w14:textId="77777777" w:rsidR="00A65C39" w:rsidRDefault="00A65C39" w:rsidP="008D12CF">
                            <w:pPr>
                              <w:tabs>
                                <w:tab w:val="left" w:pos="8820"/>
                              </w:tabs>
                              <w:jc w:val="both"/>
                              <w:rPr>
                                <w:rFonts w:ascii="Arial" w:hAnsi="Arial"/>
                                <w:sz w:val="20"/>
                              </w:rPr>
                            </w:pPr>
                          </w:p>
                          <w:p w14:paraId="257995A3" w14:textId="57FF704C" w:rsidR="00A65C39" w:rsidRPr="008D12CF" w:rsidRDefault="00A65C39" w:rsidP="008D12CF">
                            <w:pPr>
                              <w:tabs>
                                <w:tab w:val="left" w:pos="8820"/>
                              </w:tabs>
                              <w:jc w:val="both"/>
                              <w:rPr>
                                <w:rFonts w:ascii="Arial" w:hAnsi="Arial"/>
                                <w:sz w:val="20"/>
                              </w:rPr>
                            </w:pPr>
                            <w:r>
                              <w:rPr>
                                <w:rFonts w:ascii="Arial" w:hAnsi="Arial"/>
                                <w:b/>
                                <w:sz w:val="20"/>
                              </w:rPr>
                              <w:t xml:space="preserve">- Taïwan </w:t>
                            </w:r>
                            <w:r w:rsidRPr="008D12CF">
                              <w:rPr>
                                <w:rFonts w:ascii="Arial" w:hAnsi="Arial"/>
                                <w:sz w:val="20"/>
                              </w:rPr>
                              <w:t>arrive</w:t>
                            </w:r>
                            <w:r>
                              <w:rPr>
                                <w:rFonts w:ascii="Arial" w:hAnsi="Arial"/>
                                <w:sz w:val="20"/>
                              </w:rPr>
                              <w:t xml:space="preserve"> </w:t>
                            </w:r>
                            <w:r w:rsidRPr="008D12CF">
                              <w:rPr>
                                <w:rFonts w:ascii="Arial" w:hAnsi="Arial"/>
                                <w:sz w:val="20"/>
                              </w:rPr>
                              <w:t>en tête du classement</w:t>
                            </w:r>
                            <w:r>
                              <w:rPr>
                                <w:rFonts w:ascii="Arial" w:hAnsi="Arial"/>
                                <w:sz w:val="20"/>
                              </w:rPr>
                              <w:t>, avec une Prévision Nette d’Emploi de +</w:t>
                            </w:r>
                            <w:r>
                              <w:rPr>
                                <w:rFonts w:ascii="Arial" w:hAnsi="Arial"/>
                                <w:b/>
                                <w:sz w:val="20"/>
                              </w:rPr>
                              <w:t>20</w:t>
                            </w:r>
                            <w:r w:rsidRPr="00120F7C">
                              <w:rPr>
                                <w:rFonts w:ascii="Arial" w:hAnsi="Arial"/>
                                <w:b/>
                                <w:sz w:val="20"/>
                              </w:rPr>
                              <w:t>%</w:t>
                            </w:r>
                            <w:r>
                              <w:rPr>
                                <w:rFonts w:ascii="Arial" w:hAnsi="Arial"/>
                                <w:sz w:val="20"/>
                              </w:rPr>
                              <w:t xml:space="preserve"> pour la période octobre-décembre 2020.</w:t>
                            </w:r>
                            <w:r w:rsidRPr="008D12CF">
                              <w:rPr>
                                <w:rFonts w:ascii="Arial" w:hAnsi="Arial"/>
                                <w:sz w:val="20"/>
                              </w:rPr>
                              <w:t xml:space="preserve"> </w:t>
                            </w:r>
                            <w:r>
                              <w:rPr>
                                <w:rFonts w:ascii="Arial" w:hAnsi="Arial"/>
                                <w:sz w:val="20"/>
                              </w:rPr>
                              <w:t xml:space="preserve">Cela correspond à une </w:t>
                            </w:r>
                            <w:r w:rsidRPr="0040630C">
                              <w:rPr>
                                <w:rFonts w:ascii="Arial" w:hAnsi="Arial"/>
                                <w:b/>
                                <w:bCs/>
                                <w:sz w:val="20"/>
                              </w:rPr>
                              <w:t>progression de 17 points</w:t>
                            </w:r>
                            <w:r>
                              <w:rPr>
                                <w:rFonts w:ascii="Arial" w:hAnsi="Arial"/>
                                <w:sz w:val="20"/>
                              </w:rPr>
                              <w:t xml:space="preserve"> </w:t>
                            </w:r>
                            <w:r w:rsidRPr="0040630C">
                              <w:rPr>
                                <w:rFonts w:ascii="Arial" w:hAnsi="Arial"/>
                                <w:b/>
                                <w:bCs/>
                                <w:sz w:val="20"/>
                              </w:rPr>
                              <w:t>par rapport au trimestre précédent,</w:t>
                            </w:r>
                            <w:r>
                              <w:rPr>
                                <w:rFonts w:ascii="Arial" w:hAnsi="Arial"/>
                                <w:sz w:val="20"/>
                              </w:rPr>
                              <w:t xml:space="preserve"> et à une </w:t>
                            </w:r>
                            <w:r w:rsidRPr="006130FC">
                              <w:rPr>
                                <w:rFonts w:ascii="Arial" w:hAnsi="Arial"/>
                                <w:b/>
                                <w:bCs/>
                                <w:sz w:val="20"/>
                              </w:rPr>
                              <w:t>diminution de -2 points en un an.</w:t>
                            </w:r>
                          </w:p>
                          <w:p w14:paraId="446E50FA" w14:textId="77777777" w:rsidR="00A65C39" w:rsidRPr="008D12CF" w:rsidRDefault="00A65C39" w:rsidP="008D12CF">
                            <w:pPr>
                              <w:tabs>
                                <w:tab w:val="left" w:pos="8820"/>
                              </w:tabs>
                              <w:jc w:val="both"/>
                              <w:rPr>
                                <w:rFonts w:ascii="Arial" w:hAnsi="Arial"/>
                                <w:sz w:val="20"/>
                              </w:rPr>
                            </w:pPr>
                          </w:p>
                          <w:p w14:paraId="57255A97" w14:textId="5B8AF698" w:rsidR="00A65C39" w:rsidRDefault="00A65C39" w:rsidP="008D12CF">
                            <w:pPr>
                              <w:tabs>
                                <w:tab w:val="left" w:pos="8820"/>
                              </w:tabs>
                              <w:jc w:val="both"/>
                              <w:rPr>
                                <w:rFonts w:ascii="Arial" w:hAnsi="Arial"/>
                                <w:sz w:val="20"/>
                              </w:rPr>
                            </w:pPr>
                            <w:r>
                              <w:rPr>
                                <w:rFonts w:ascii="Arial" w:hAnsi="Arial"/>
                                <w:b/>
                                <w:sz w:val="20"/>
                              </w:rPr>
                              <w:t xml:space="preserve">- </w:t>
                            </w:r>
                            <w:r w:rsidRPr="009F2987">
                              <w:rPr>
                                <w:rFonts w:ascii="Arial" w:hAnsi="Arial"/>
                                <w:bCs/>
                                <w:sz w:val="20"/>
                              </w:rPr>
                              <w:t xml:space="preserve">On trouve, </w:t>
                            </w:r>
                            <w:r>
                              <w:rPr>
                                <w:rFonts w:ascii="Arial" w:hAnsi="Arial"/>
                                <w:b/>
                                <w:sz w:val="20"/>
                              </w:rPr>
                              <w:t xml:space="preserve">en deuxième position, les Etats-Unis, </w:t>
                            </w:r>
                            <w:r w:rsidRPr="009F2987">
                              <w:rPr>
                                <w:rFonts w:ascii="Arial" w:hAnsi="Arial"/>
                                <w:bCs/>
                                <w:sz w:val="20"/>
                              </w:rPr>
                              <w:t>avec une</w:t>
                            </w:r>
                            <w:r>
                              <w:rPr>
                                <w:rFonts w:ascii="Arial" w:hAnsi="Arial"/>
                                <w:b/>
                                <w:sz w:val="20"/>
                              </w:rPr>
                              <w:t xml:space="preserve"> </w:t>
                            </w:r>
                            <w:r>
                              <w:rPr>
                                <w:rFonts w:ascii="Arial" w:hAnsi="Arial"/>
                                <w:sz w:val="20"/>
                              </w:rPr>
                              <w:t>Prévision Nette d’Emploi de +</w:t>
                            </w:r>
                            <w:r>
                              <w:rPr>
                                <w:rFonts w:ascii="Arial" w:hAnsi="Arial"/>
                                <w:b/>
                                <w:sz w:val="20"/>
                              </w:rPr>
                              <w:t>14%</w:t>
                            </w:r>
                            <w:r>
                              <w:rPr>
                                <w:rFonts w:ascii="Arial" w:hAnsi="Arial"/>
                                <w:sz w:val="20"/>
                              </w:rPr>
                              <w:t xml:space="preserve"> soit </w:t>
                            </w:r>
                            <w:r w:rsidRPr="006130FC">
                              <w:rPr>
                                <w:rFonts w:ascii="Arial" w:hAnsi="Arial"/>
                                <w:b/>
                                <w:bCs/>
                                <w:sz w:val="20"/>
                              </w:rPr>
                              <w:t>11 points de plus</w:t>
                            </w:r>
                            <w:r>
                              <w:rPr>
                                <w:rFonts w:ascii="Arial" w:hAnsi="Arial"/>
                                <w:sz w:val="20"/>
                              </w:rPr>
                              <w:t xml:space="preserve"> qu’au trimestre précédent.</w:t>
                            </w:r>
                          </w:p>
                          <w:p w14:paraId="4F112F8B" w14:textId="77777777" w:rsidR="00A65C39" w:rsidRDefault="00A65C39" w:rsidP="008D12CF">
                            <w:pPr>
                              <w:tabs>
                                <w:tab w:val="left" w:pos="8820"/>
                              </w:tabs>
                              <w:jc w:val="both"/>
                              <w:rPr>
                                <w:rFonts w:ascii="Arial" w:hAnsi="Arial"/>
                                <w:sz w:val="20"/>
                              </w:rPr>
                            </w:pPr>
                          </w:p>
                          <w:p w14:paraId="6159B56B" w14:textId="6017899A" w:rsidR="00A65C39" w:rsidRPr="001149BD" w:rsidRDefault="00A65C39" w:rsidP="001149BD">
                            <w:pPr>
                              <w:tabs>
                                <w:tab w:val="left" w:pos="8820"/>
                              </w:tabs>
                              <w:jc w:val="both"/>
                              <w:rPr>
                                <w:rFonts w:ascii="Arial" w:hAnsi="Arial"/>
                                <w:b/>
                                <w:sz w:val="20"/>
                              </w:rPr>
                            </w:pPr>
                            <w:r w:rsidRPr="001149BD">
                              <w:rPr>
                                <w:rFonts w:ascii="Arial" w:hAnsi="Arial"/>
                                <w:b/>
                                <w:sz w:val="20"/>
                              </w:rPr>
                              <w:t>-</w:t>
                            </w:r>
                            <w:r>
                              <w:rPr>
                                <w:rFonts w:ascii="Arial" w:hAnsi="Arial"/>
                                <w:b/>
                                <w:sz w:val="20"/>
                              </w:rPr>
                              <w:t xml:space="preserve"> La Turquie</w:t>
                            </w:r>
                            <w:r w:rsidRPr="001149BD">
                              <w:rPr>
                                <w:rFonts w:ascii="Arial" w:hAnsi="Arial"/>
                                <w:b/>
                                <w:sz w:val="20"/>
                              </w:rPr>
                              <w:t xml:space="preserve">, </w:t>
                            </w:r>
                            <w:r w:rsidRPr="001149BD">
                              <w:rPr>
                                <w:rFonts w:ascii="Arial" w:hAnsi="Arial"/>
                                <w:bCs/>
                                <w:sz w:val="20"/>
                              </w:rPr>
                              <w:t>avec une</w:t>
                            </w:r>
                            <w:r w:rsidRPr="001149BD">
                              <w:rPr>
                                <w:rFonts w:ascii="Arial" w:hAnsi="Arial"/>
                                <w:b/>
                                <w:sz w:val="20"/>
                              </w:rPr>
                              <w:t xml:space="preserve"> Prévision Nette d’Emploi de +</w:t>
                            </w:r>
                            <w:r>
                              <w:rPr>
                                <w:rFonts w:ascii="Arial" w:hAnsi="Arial"/>
                                <w:b/>
                                <w:sz w:val="20"/>
                              </w:rPr>
                              <w:t>10</w:t>
                            </w:r>
                            <w:r w:rsidRPr="001149BD">
                              <w:rPr>
                                <w:rFonts w:ascii="Arial" w:hAnsi="Arial"/>
                                <w:b/>
                                <w:sz w:val="20"/>
                              </w:rPr>
                              <w:t xml:space="preserve">%, </w:t>
                            </w:r>
                            <w:r w:rsidRPr="001149BD">
                              <w:rPr>
                                <w:rFonts w:ascii="Arial" w:hAnsi="Arial"/>
                                <w:bCs/>
                                <w:sz w:val="20"/>
                              </w:rPr>
                              <w:t xml:space="preserve">arrive en </w:t>
                            </w:r>
                            <w:r w:rsidRPr="001149BD">
                              <w:rPr>
                                <w:rFonts w:ascii="Arial" w:hAnsi="Arial"/>
                                <w:b/>
                                <w:sz w:val="20"/>
                              </w:rPr>
                              <w:t>troisième position.</w:t>
                            </w:r>
                          </w:p>
                          <w:p w14:paraId="4991C67A" w14:textId="77777777" w:rsidR="00A65C39" w:rsidRPr="00D2712D" w:rsidRDefault="00A65C39" w:rsidP="00D2712D">
                            <w:pPr>
                              <w:tabs>
                                <w:tab w:val="left" w:pos="8820"/>
                              </w:tabs>
                              <w:jc w:val="both"/>
                              <w:rPr>
                                <w:rFonts w:ascii="Arial" w:hAnsi="Arial"/>
                                <w:sz w:val="20"/>
                              </w:rPr>
                            </w:pPr>
                          </w:p>
                          <w:p w14:paraId="3175620B" w14:textId="5A14D1C3" w:rsidR="00A65C39" w:rsidRPr="00794A7A" w:rsidRDefault="00A65C39" w:rsidP="00794A7A">
                            <w:pPr>
                              <w:tabs>
                                <w:tab w:val="left" w:pos="8820"/>
                              </w:tabs>
                              <w:jc w:val="both"/>
                              <w:rPr>
                                <w:rFonts w:ascii="Arial" w:hAnsi="Arial"/>
                                <w:color w:val="FF6600"/>
                                <w:sz w:val="22"/>
                              </w:rPr>
                            </w:pPr>
                            <w:r w:rsidRPr="009D08F1">
                              <w:rPr>
                                <w:rFonts w:ascii="Arial" w:hAnsi="Arial"/>
                                <w:sz w:val="20"/>
                              </w:rPr>
                              <w:t xml:space="preserve">- Dans la </w:t>
                            </w:r>
                            <w:r w:rsidRPr="009D08F1">
                              <w:rPr>
                                <w:rFonts w:ascii="Arial" w:hAnsi="Arial"/>
                                <w:b/>
                                <w:sz w:val="20"/>
                              </w:rPr>
                              <w:t>région EMEA (Europe, Moyen-Orient et Afrique),</w:t>
                            </w:r>
                            <w:r w:rsidRPr="009D08F1">
                              <w:rPr>
                                <w:rFonts w:ascii="Arial" w:hAnsi="Arial"/>
                                <w:sz w:val="20"/>
                              </w:rPr>
                              <w:t xml:space="preserve"> </w:t>
                            </w:r>
                            <w:r>
                              <w:rPr>
                                <w:rFonts w:ascii="Arial" w:hAnsi="Arial"/>
                                <w:sz w:val="20"/>
                              </w:rPr>
                              <w:t xml:space="preserve">sur les 26 pays étudiés, 7 affichent une Prévision Nette d’Emploi négative. C’est en </w:t>
                            </w:r>
                            <w:r w:rsidRPr="001149BD">
                              <w:rPr>
                                <w:rFonts w:ascii="Arial" w:hAnsi="Arial"/>
                                <w:b/>
                                <w:bCs/>
                                <w:sz w:val="20"/>
                              </w:rPr>
                              <w:t>A</w:t>
                            </w:r>
                            <w:r>
                              <w:rPr>
                                <w:rFonts w:ascii="Arial" w:hAnsi="Arial"/>
                                <w:b/>
                                <w:bCs/>
                                <w:sz w:val="20"/>
                              </w:rPr>
                              <w:t xml:space="preserve">frique du Sud </w:t>
                            </w:r>
                            <w:r w:rsidRPr="00002085">
                              <w:rPr>
                                <w:rFonts w:ascii="Arial" w:hAnsi="Arial"/>
                                <w:sz w:val="20"/>
                              </w:rPr>
                              <w:t>qu’elle s’affiche la plus faible,</w:t>
                            </w:r>
                            <w:r>
                              <w:rPr>
                                <w:rFonts w:ascii="Arial" w:hAnsi="Arial"/>
                                <w:b/>
                                <w:bCs/>
                                <w:sz w:val="20"/>
                              </w:rPr>
                              <w:t xml:space="preserve"> à -13%, perdant -16 points en un an. La Turquie, avec +10%, </w:t>
                            </w:r>
                            <w:r w:rsidRPr="005C7295">
                              <w:rPr>
                                <w:rFonts w:ascii="Arial" w:hAnsi="Arial"/>
                                <w:sz w:val="20"/>
                              </w:rPr>
                              <w:t>affiche</w:t>
                            </w:r>
                            <w:r>
                              <w:rPr>
                                <w:rFonts w:ascii="Arial" w:hAnsi="Arial"/>
                                <w:b/>
                                <w:bCs/>
                                <w:sz w:val="20"/>
                              </w:rPr>
                              <w:t xml:space="preserve"> les prévisions les plus favorables de la région, </w:t>
                            </w:r>
                            <w:r w:rsidRPr="005C7295">
                              <w:rPr>
                                <w:rFonts w:ascii="Arial" w:hAnsi="Arial"/>
                                <w:sz w:val="20"/>
                              </w:rPr>
                              <w:t xml:space="preserve">et </w:t>
                            </w:r>
                            <w:r>
                              <w:rPr>
                                <w:rFonts w:ascii="Arial" w:hAnsi="Arial"/>
                                <w:b/>
                                <w:bCs/>
                                <w:sz w:val="20"/>
                              </w:rPr>
                              <w:t>gagne 5 points en un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0FEDFF1" id="_x0000_t202" coordsize="21600,21600" o:spt="202" path="m,l,21600r21600,l21600,xe">
                <v:stroke joinstyle="miter"/>
                <v:path gradientshapeok="t" o:connecttype="rect"/>
              </v:shapetype>
              <v:shape id="Zone de texte 1" o:spid="_x0000_s1026" type="#_x0000_t202" style="position:absolute;left:0;text-align:left;margin-left:20.3pt;margin-top:24pt;width:441.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" filled="f" strokecolor="#4f81bd [3204]" strokeweight="1.5pt">
                <v:textbox>
                  <w:txbxContent>
                    <w:p w14:paraId="4D274A23" w14:textId="77777777" w:rsidR="00A65C39" w:rsidRDefault="00A65C39" w:rsidP="008D12CF">
                      <w:pPr>
                        <w:jc w:val="center"/>
                        <w:rPr>
                          <w:rFonts w:ascii="Arial" w:hAnsi="Arial" w:cs="Arial"/>
                          <w:b/>
                          <w:color w:val="4F81BD" w:themeColor="accent1"/>
                          <w:sz w:val="20"/>
                        </w:rPr>
                      </w:pPr>
                      <w:r w:rsidRPr="008D12CF">
                        <w:rPr>
                          <w:rFonts w:ascii="Arial" w:hAnsi="Arial" w:cs="Arial"/>
                          <w:b/>
                          <w:color w:val="4F81BD" w:themeColor="accent1"/>
                          <w:sz w:val="20"/>
                        </w:rPr>
                        <w:t>INTERNATIONAL</w:t>
                      </w:r>
                    </w:p>
                    <w:p w14:paraId="7753F335" w14:textId="77777777" w:rsidR="00A65C39" w:rsidRPr="008D12CF" w:rsidRDefault="00A65C39" w:rsidP="008D12CF">
                      <w:pPr>
                        <w:jc w:val="center"/>
                        <w:rPr>
                          <w:rFonts w:ascii="Arial" w:hAnsi="Arial" w:cs="Arial"/>
                          <w:b/>
                          <w:color w:val="4F81BD" w:themeColor="accent1"/>
                          <w:sz w:val="20"/>
                        </w:rPr>
                      </w:pPr>
                    </w:p>
                    <w:p w14:paraId="6AA637EE" w14:textId="5294467F" w:rsidR="00A65C39" w:rsidRDefault="00A65C39" w:rsidP="00C323D3">
                      <w:pPr>
                        <w:jc w:val="center"/>
                        <w:rPr>
                          <w:rFonts w:ascii="Arial" w:hAnsi="Arial" w:cs="Arial"/>
                          <w:b/>
                          <w:sz w:val="20"/>
                        </w:rPr>
                      </w:pPr>
                      <w:r>
                        <w:rPr>
                          <w:rFonts w:ascii="Arial" w:hAnsi="Arial" w:cs="Arial"/>
                          <w:b/>
                          <w:sz w:val="20"/>
                        </w:rPr>
                        <w:t xml:space="preserve">Taïwan et les Etats-Unis s’affichent en tête des prévisions d’embauche. 21 pays annoncent des </w:t>
                      </w:r>
                      <w:r w:rsidRPr="004A6FCE">
                        <w:rPr>
                          <w:rFonts w:ascii="Arial" w:hAnsi="Arial" w:cs="Arial"/>
                          <w:b/>
                          <w:sz w:val="20"/>
                        </w:rPr>
                        <w:t xml:space="preserve">Prévisions Nette d’emploi </w:t>
                      </w:r>
                      <w:r>
                        <w:rPr>
                          <w:rFonts w:ascii="Arial" w:hAnsi="Arial" w:cs="Arial"/>
                          <w:b/>
                          <w:sz w:val="20"/>
                        </w:rPr>
                        <w:t>positives.</w:t>
                      </w:r>
                    </w:p>
                    <w:p w14:paraId="05BC9316" w14:textId="77777777" w:rsidR="00A65C39" w:rsidRPr="008D12CF" w:rsidRDefault="00A65C39" w:rsidP="00C323D3">
                      <w:pPr>
                        <w:jc w:val="center"/>
                        <w:rPr>
                          <w:rFonts w:ascii="Arial" w:hAnsi="Arial"/>
                          <w:color w:val="FF6600"/>
                          <w:sz w:val="20"/>
                        </w:rPr>
                      </w:pPr>
                    </w:p>
                    <w:p w14:paraId="2E635C81" w14:textId="77D2AB94" w:rsidR="00A65C39" w:rsidRDefault="00A65C39" w:rsidP="008D12CF">
                      <w:pPr>
                        <w:tabs>
                          <w:tab w:val="left" w:pos="8820"/>
                        </w:tabs>
                        <w:jc w:val="both"/>
                        <w:rPr>
                          <w:rFonts w:ascii="Arial" w:hAnsi="Arial"/>
                          <w:sz w:val="20"/>
                        </w:rPr>
                      </w:pPr>
                      <w:r>
                        <w:rPr>
                          <w:rFonts w:ascii="Arial" w:hAnsi="Arial"/>
                          <w:sz w:val="20"/>
                        </w:rPr>
                        <w:t>Par rapport au trimestre précédent, les intentions d’embauche sont en progression ou stables dans</w:t>
                      </w:r>
                      <w:r w:rsidRPr="00B13B80">
                        <w:rPr>
                          <w:rFonts w:ascii="Arial" w:hAnsi="Arial"/>
                          <w:sz w:val="20"/>
                        </w:rPr>
                        <w:t xml:space="preserve"> </w:t>
                      </w:r>
                      <w:r>
                        <w:rPr>
                          <w:rFonts w:ascii="Arial" w:hAnsi="Arial"/>
                          <w:sz w:val="20"/>
                        </w:rPr>
                        <w:t xml:space="preserve">26 des </w:t>
                      </w:r>
                      <w:bookmarkStart w:id="6" w:name="_Hlk49264214"/>
                      <w:r w:rsidRPr="00457276">
                        <w:rPr>
                          <w:rFonts w:ascii="Arial" w:hAnsi="Arial"/>
                          <w:sz w:val="20"/>
                        </w:rPr>
                        <w:t>43</w:t>
                      </w:r>
                      <w:r>
                        <w:rPr>
                          <w:rFonts w:ascii="Arial" w:hAnsi="Arial"/>
                          <w:sz w:val="20"/>
                        </w:rPr>
                        <w:t xml:space="preserve"> </w:t>
                      </w:r>
                      <w:bookmarkEnd w:id="6"/>
                      <w:r>
                        <w:rPr>
                          <w:rFonts w:ascii="Arial" w:hAnsi="Arial"/>
                          <w:sz w:val="20"/>
                        </w:rPr>
                        <w:t>pays étudiés</w:t>
                      </w:r>
                      <w:r w:rsidRPr="008D12CF">
                        <w:rPr>
                          <w:rFonts w:ascii="Arial" w:hAnsi="Arial"/>
                          <w:sz w:val="20"/>
                        </w:rPr>
                        <w:t xml:space="preserve">. </w:t>
                      </w:r>
                    </w:p>
                    <w:p w14:paraId="34E08C78" w14:textId="77777777" w:rsidR="00A65C39" w:rsidRDefault="00A65C39" w:rsidP="008D12CF">
                      <w:pPr>
                        <w:tabs>
                          <w:tab w:val="left" w:pos="8820"/>
                        </w:tabs>
                        <w:jc w:val="both"/>
                        <w:rPr>
                          <w:rFonts w:ascii="Arial" w:hAnsi="Arial"/>
                          <w:sz w:val="20"/>
                        </w:rPr>
                      </w:pPr>
                    </w:p>
                    <w:p w14:paraId="257995A3" w14:textId="57FF704C" w:rsidR="00A65C39" w:rsidRPr="008D12CF" w:rsidRDefault="00A65C39" w:rsidP="008D12CF">
                      <w:pPr>
                        <w:tabs>
                          <w:tab w:val="left" w:pos="8820"/>
                        </w:tabs>
                        <w:jc w:val="both"/>
                        <w:rPr>
                          <w:rFonts w:ascii="Arial" w:hAnsi="Arial"/>
                          <w:sz w:val="20"/>
                        </w:rPr>
                      </w:pPr>
                      <w:r>
                        <w:rPr>
                          <w:rFonts w:ascii="Arial" w:hAnsi="Arial"/>
                          <w:b/>
                          <w:sz w:val="20"/>
                        </w:rPr>
                        <w:t xml:space="preserve">- Taïwan </w:t>
                      </w:r>
                      <w:r w:rsidRPr="008D12CF">
                        <w:rPr>
                          <w:rFonts w:ascii="Arial" w:hAnsi="Arial"/>
                          <w:sz w:val="20"/>
                        </w:rPr>
                        <w:t>arrive</w:t>
                      </w:r>
                      <w:r>
                        <w:rPr>
                          <w:rFonts w:ascii="Arial" w:hAnsi="Arial"/>
                          <w:sz w:val="20"/>
                        </w:rPr>
                        <w:t xml:space="preserve"> </w:t>
                      </w:r>
                      <w:r w:rsidRPr="008D12CF">
                        <w:rPr>
                          <w:rFonts w:ascii="Arial" w:hAnsi="Arial"/>
                          <w:sz w:val="20"/>
                        </w:rPr>
                        <w:t>en tête du classement</w:t>
                      </w:r>
                      <w:r>
                        <w:rPr>
                          <w:rFonts w:ascii="Arial" w:hAnsi="Arial"/>
                          <w:sz w:val="20"/>
                        </w:rPr>
                        <w:t>, avec une Prévision Nette d’Emploi de +</w:t>
                      </w:r>
                      <w:r>
                        <w:rPr>
                          <w:rFonts w:ascii="Arial" w:hAnsi="Arial"/>
                          <w:b/>
                          <w:sz w:val="20"/>
                        </w:rPr>
                        <w:t>20</w:t>
                      </w:r>
                      <w:r w:rsidRPr="00120F7C">
                        <w:rPr>
                          <w:rFonts w:ascii="Arial" w:hAnsi="Arial"/>
                          <w:b/>
                          <w:sz w:val="20"/>
                        </w:rPr>
                        <w:t>%</w:t>
                      </w:r>
                      <w:r>
                        <w:rPr>
                          <w:rFonts w:ascii="Arial" w:hAnsi="Arial"/>
                          <w:sz w:val="20"/>
                        </w:rPr>
                        <w:t xml:space="preserve"> pour la période octobre-décembre 2020.</w:t>
                      </w:r>
                      <w:r w:rsidRPr="008D12CF">
                        <w:rPr>
                          <w:rFonts w:ascii="Arial" w:hAnsi="Arial"/>
                          <w:sz w:val="20"/>
                        </w:rPr>
                        <w:t xml:space="preserve"> </w:t>
                      </w:r>
                      <w:r>
                        <w:rPr>
                          <w:rFonts w:ascii="Arial" w:hAnsi="Arial"/>
                          <w:sz w:val="20"/>
                        </w:rPr>
                        <w:t xml:space="preserve">Cela correspond à une </w:t>
                      </w:r>
                      <w:r w:rsidRPr="0040630C">
                        <w:rPr>
                          <w:rFonts w:ascii="Arial" w:hAnsi="Arial"/>
                          <w:b/>
                          <w:bCs/>
                          <w:sz w:val="20"/>
                        </w:rPr>
                        <w:t>progression de 17 points</w:t>
                      </w:r>
                      <w:r>
                        <w:rPr>
                          <w:rFonts w:ascii="Arial" w:hAnsi="Arial"/>
                          <w:sz w:val="20"/>
                        </w:rPr>
                        <w:t xml:space="preserve"> </w:t>
                      </w:r>
                      <w:r w:rsidRPr="0040630C">
                        <w:rPr>
                          <w:rFonts w:ascii="Arial" w:hAnsi="Arial"/>
                          <w:b/>
                          <w:bCs/>
                          <w:sz w:val="20"/>
                        </w:rPr>
                        <w:t>par rapport au trimestre précédent,</w:t>
                      </w:r>
                      <w:r>
                        <w:rPr>
                          <w:rFonts w:ascii="Arial" w:hAnsi="Arial"/>
                          <w:sz w:val="20"/>
                        </w:rPr>
                        <w:t xml:space="preserve"> et à une </w:t>
                      </w:r>
                      <w:r w:rsidRPr="006130FC">
                        <w:rPr>
                          <w:rFonts w:ascii="Arial" w:hAnsi="Arial"/>
                          <w:b/>
                          <w:bCs/>
                          <w:sz w:val="20"/>
                        </w:rPr>
                        <w:t>diminution de -2 points en un an.</w:t>
                      </w:r>
                    </w:p>
                    <w:p w14:paraId="446E50FA" w14:textId="77777777" w:rsidR="00A65C39" w:rsidRPr="008D12CF" w:rsidRDefault="00A65C39" w:rsidP="008D12CF">
                      <w:pPr>
                        <w:tabs>
                          <w:tab w:val="left" w:pos="8820"/>
                        </w:tabs>
                        <w:jc w:val="both"/>
                        <w:rPr>
                          <w:rFonts w:ascii="Arial" w:hAnsi="Arial"/>
                          <w:sz w:val="20"/>
                        </w:rPr>
                      </w:pPr>
                    </w:p>
                    <w:p w14:paraId="57255A97" w14:textId="5B8AF698" w:rsidR="00A65C39" w:rsidRDefault="00A65C39" w:rsidP="008D12CF">
                      <w:pPr>
                        <w:tabs>
                          <w:tab w:val="left" w:pos="8820"/>
                        </w:tabs>
                        <w:jc w:val="both"/>
                        <w:rPr>
                          <w:rFonts w:ascii="Arial" w:hAnsi="Arial"/>
                          <w:sz w:val="20"/>
                        </w:rPr>
                      </w:pPr>
                      <w:r>
                        <w:rPr>
                          <w:rFonts w:ascii="Arial" w:hAnsi="Arial"/>
                          <w:b/>
                          <w:sz w:val="20"/>
                        </w:rPr>
                        <w:t xml:space="preserve">- </w:t>
                      </w:r>
                      <w:r w:rsidRPr="009F2987">
                        <w:rPr>
                          <w:rFonts w:ascii="Arial" w:hAnsi="Arial"/>
                          <w:bCs/>
                          <w:sz w:val="20"/>
                        </w:rPr>
                        <w:t xml:space="preserve">On trouve, </w:t>
                      </w:r>
                      <w:r>
                        <w:rPr>
                          <w:rFonts w:ascii="Arial" w:hAnsi="Arial"/>
                          <w:b/>
                          <w:sz w:val="20"/>
                        </w:rPr>
                        <w:t xml:space="preserve">en deuxième position, les Etats-Unis, </w:t>
                      </w:r>
                      <w:r w:rsidRPr="009F2987">
                        <w:rPr>
                          <w:rFonts w:ascii="Arial" w:hAnsi="Arial"/>
                          <w:bCs/>
                          <w:sz w:val="20"/>
                        </w:rPr>
                        <w:t>avec une</w:t>
                      </w:r>
                      <w:r>
                        <w:rPr>
                          <w:rFonts w:ascii="Arial" w:hAnsi="Arial"/>
                          <w:b/>
                          <w:sz w:val="20"/>
                        </w:rPr>
                        <w:t xml:space="preserve"> </w:t>
                      </w:r>
                      <w:r>
                        <w:rPr>
                          <w:rFonts w:ascii="Arial" w:hAnsi="Arial"/>
                          <w:sz w:val="20"/>
                        </w:rPr>
                        <w:t>Prévision Nette d’Emploi de +</w:t>
                      </w:r>
                      <w:r>
                        <w:rPr>
                          <w:rFonts w:ascii="Arial" w:hAnsi="Arial"/>
                          <w:b/>
                          <w:sz w:val="20"/>
                        </w:rPr>
                        <w:t>14%</w:t>
                      </w:r>
                      <w:r>
                        <w:rPr>
                          <w:rFonts w:ascii="Arial" w:hAnsi="Arial"/>
                          <w:sz w:val="20"/>
                        </w:rPr>
                        <w:t xml:space="preserve"> soit </w:t>
                      </w:r>
                      <w:r w:rsidRPr="006130FC">
                        <w:rPr>
                          <w:rFonts w:ascii="Arial" w:hAnsi="Arial"/>
                          <w:b/>
                          <w:bCs/>
                          <w:sz w:val="20"/>
                        </w:rPr>
                        <w:t>11 points de plus</w:t>
                      </w:r>
                      <w:r>
                        <w:rPr>
                          <w:rFonts w:ascii="Arial" w:hAnsi="Arial"/>
                          <w:sz w:val="20"/>
                        </w:rPr>
                        <w:t xml:space="preserve"> qu’au trimestre précédent.</w:t>
                      </w:r>
                    </w:p>
                    <w:p w14:paraId="4F112F8B" w14:textId="77777777" w:rsidR="00A65C39" w:rsidRDefault="00A65C39" w:rsidP="008D12CF">
                      <w:pPr>
                        <w:tabs>
                          <w:tab w:val="left" w:pos="8820"/>
                        </w:tabs>
                        <w:jc w:val="both"/>
                        <w:rPr>
                          <w:rFonts w:ascii="Arial" w:hAnsi="Arial"/>
                          <w:sz w:val="20"/>
                        </w:rPr>
                      </w:pPr>
                    </w:p>
                    <w:p w14:paraId="6159B56B" w14:textId="6017899A" w:rsidR="00A65C39" w:rsidRPr="001149BD" w:rsidRDefault="00A65C39" w:rsidP="001149BD">
                      <w:pPr>
                        <w:tabs>
                          <w:tab w:val="left" w:pos="8820"/>
                        </w:tabs>
                        <w:jc w:val="both"/>
                        <w:rPr>
                          <w:rFonts w:ascii="Arial" w:hAnsi="Arial"/>
                          <w:b/>
                          <w:sz w:val="20"/>
                        </w:rPr>
                      </w:pPr>
                      <w:r w:rsidRPr="001149BD">
                        <w:rPr>
                          <w:rFonts w:ascii="Arial" w:hAnsi="Arial"/>
                          <w:b/>
                          <w:sz w:val="20"/>
                        </w:rPr>
                        <w:t>-</w:t>
                      </w:r>
                      <w:r>
                        <w:rPr>
                          <w:rFonts w:ascii="Arial" w:hAnsi="Arial"/>
                          <w:b/>
                          <w:sz w:val="20"/>
                        </w:rPr>
                        <w:t xml:space="preserve"> La Turquie</w:t>
                      </w:r>
                      <w:r w:rsidRPr="001149BD">
                        <w:rPr>
                          <w:rFonts w:ascii="Arial" w:hAnsi="Arial"/>
                          <w:b/>
                          <w:sz w:val="20"/>
                        </w:rPr>
                        <w:t xml:space="preserve">, </w:t>
                      </w:r>
                      <w:r w:rsidRPr="001149BD">
                        <w:rPr>
                          <w:rFonts w:ascii="Arial" w:hAnsi="Arial"/>
                          <w:bCs/>
                          <w:sz w:val="20"/>
                        </w:rPr>
                        <w:t>avec une</w:t>
                      </w:r>
                      <w:r w:rsidRPr="001149BD">
                        <w:rPr>
                          <w:rFonts w:ascii="Arial" w:hAnsi="Arial"/>
                          <w:b/>
                          <w:sz w:val="20"/>
                        </w:rPr>
                        <w:t xml:space="preserve"> Prévision Nette d’Emploi de +</w:t>
                      </w:r>
                      <w:r>
                        <w:rPr>
                          <w:rFonts w:ascii="Arial" w:hAnsi="Arial"/>
                          <w:b/>
                          <w:sz w:val="20"/>
                        </w:rPr>
                        <w:t>10</w:t>
                      </w:r>
                      <w:r w:rsidRPr="001149BD">
                        <w:rPr>
                          <w:rFonts w:ascii="Arial" w:hAnsi="Arial"/>
                          <w:b/>
                          <w:sz w:val="20"/>
                        </w:rPr>
                        <w:t xml:space="preserve">%, </w:t>
                      </w:r>
                      <w:r w:rsidRPr="001149BD">
                        <w:rPr>
                          <w:rFonts w:ascii="Arial" w:hAnsi="Arial"/>
                          <w:bCs/>
                          <w:sz w:val="20"/>
                        </w:rPr>
                        <w:t xml:space="preserve">arrive en </w:t>
                      </w:r>
                      <w:r w:rsidRPr="001149BD">
                        <w:rPr>
                          <w:rFonts w:ascii="Arial" w:hAnsi="Arial"/>
                          <w:b/>
                          <w:sz w:val="20"/>
                        </w:rPr>
                        <w:t>troisième position.</w:t>
                      </w:r>
                    </w:p>
                    <w:p w14:paraId="4991C67A" w14:textId="77777777" w:rsidR="00A65C39" w:rsidRPr="00D2712D" w:rsidRDefault="00A65C39" w:rsidP="00D2712D">
                      <w:pPr>
                        <w:tabs>
                          <w:tab w:val="left" w:pos="8820"/>
                        </w:tabs>
                        <w:jc w:val="both"/>
                        <w:rPr>
                          <w:rFonts w:ascii="Arial" w:hAnsi="Arial"/>
                          <w:sz w:val="20"/>
                        </w:rPr>
                      </w:pPr>
                    </w:p>
                    <w:p w14:paraId="3175620B" w14:textId="5A14D1C3" w:rsidR="00A65C39" w:rsidRPr="00794A7A" w:rsidRDefault="00A65C39" w:rsidP="00794A7A">
                      <w:pPr>
                        <w:tabs>
                          <w:tab w:val="left" w:pos="8820"/>
                        </w:tabs>
                        <w:jc w:val="both"/>
                        <w:rPr>
                          <w:rFonts w:ascii="Arial" w:hAnsi="Arial"/>
                          <w:color w:val="FF6600"/>
                          <w:sz w:val="22"/>
                        </w:rPr>
                      </w:pPr>
                      <w:r w:rsidRPr="009D08F1">
                        <w:rPr>
                          <w:rFonts w:ascii="Arial" w:hAnsi="Arial"/>
                          <w:sz w:val="20"/>
                        </w:rPr>
                        <w:t xml:space="preserve">- Dans la </w:t>
                      </w:r>
                      <w:r w:rsidRPr="009D08F1">
                        <w:rPr>
                          <w:rFonts w:ascii="Arial" w:hAnsi="Arial"/>
                          <w:b/>
                          <w:sz w:val="20"/>
                        </w:rPr>
                        <w:t>région EMEA (Europe, Moyen-Orient et Afrique),</w:t>
                      </w:r>
                      <w:r w:rsidRPr="009D08F1">
                        <w:rPr>
                          <w:rFonts w:ascii="Arial" w:hAnsi="Arial"/>
                          <w:sz w:val="20"/>
                        </w:rPr>
                        <w:t xml:space="preserve"> </w:t>
                      </w:r>
                      <w:r>
                        <w:rPr>
                          <w:rFonts w:ascii="Arial" w:hAnsi="Arial"/>
                          <w:sz w:val="20"/>
                        </w:rPr>
                        <w:t xml:space="preserve">sur les 26 pays étudiés, 7 affichent une Prévision Nette d’Emploi négative. C’est en </w:t>
                      </w:r>
                      <w:r w:rsidRPr="001149BD">
                        <w:rPr>
                          <w:rFonts w:ascii="Arial" w:hAnsi="Arial"/>
                          <w:b/>
                          <w:bCs/>
                          <w:sz w:val="20"/>
                        </w:rPr>
                        <w:t>A</w:t>
                      </w:r>
                      <w:r>
                        <w:rPr>
                          <w:rFonts w:ascii="Arial" w:hAnsi="Arial"/>
                          <w:b/>
                          <w:bCs/>
                          <w:sz w:val="20"/>
                        </w:rPr>
                        <w:t xml:space="preserve">frique du Sud </w:t>
                      </w:r>
                      <w:r w:rsidRPr="00002085">
                        <w:rPr>
                          <w:rFonts w:ascii="Arial" w:hAnsi="Arial"/>
                          <w:sz w:val="20"/>
                        </w:rPr>
                        <w:t>qu’elle s’affiche la plus faible,</w:t>
                      </w:r>
                      <w:r>
                        <w:rPr>
                          <w:rFonts w:ascii="Arial" w:hAnsi="Arial"/>
                          <w:b/>
                          <w:bCs/>
                          <w:sz w:val="20"/>
                        </w:rPr>
                        <w:t xml:space="preserve"> à -13%, perdant -16 points en un an. La Turquie, avec +10%, </w:t>
                      </w:r>
                      <w:r w:rsidRPr="005C7295">
                        <w:rPr>
                          <w:rFonts w:ascii="Arial" w:hAnsi="Arial"/>
                          <w:sz w:val="20"/>
                        </w:rPr>
                        <w:t>affiche</w:t>
                      </w:r>
                      <w:r>
                        <w:rPr>
                          <w:rFonts w:ascii="Arial" w:hAnsi="Arial"/>
                          <w:b/>
                          <w:bCs/>
                          <w:sz w:val="20"/>
                        </w:rPr>
                        <w:t xml:space="preserve"> les prévisions les plus favorables de la région, </w:t>
                      </w:r>
                      <w:r w:rsidRPr="005C7295">
                        <w:rPr>
                          <w:rFonts w:ascii="Arial" w:hAnsi="Arial"/>
                          <w:sz w:val="20"/>
                        </w:rPr>
                        <w:t xml:space="preserve">et </w:t>
                      </w:r>
                      <w:r>
                        <w:rPr>
                          <w:rFonts w:ascii="Arial" w:hAnsi="Arial"/>
                          <w:b/>
                          <w:bCs/>
                          <w:sz w:val="20"/>
                        </w:rPr>
                        <w:t>gagne 5 points en un an.</w:t>
                      </w:r>
                    </w:p>
                  </w:txbxContent>
                </v:textbox>
                <w10:wrap type="through"/>
              </v:shape>
            </w:pict>
          </mc:Fallback>
        </mc:AlternateContent>
      </w:r>
    </w:p>
    <w:p w14:paraId="6CEA9E2D" w14:textId="77777777" w:rsidR="00AB6B97" w:rsidRDefault="00AB6B97" w:rsidP="00227962">
      <w:pPr>
        <w:pStyle w:val="NormalWeb"/>
        <w:jc w:val="center"/>
        <w:rPr>
          <w:rFonts w:ascii="Arial" w:hAnsi="Arial" w:cs="Arial"/>
          <w:b/>
          <w:bCs/>
          <w:iCs/>
          <w:sz w:val="22"/>
          <w:szCs w:val="22"/>
        </w:rPr>
      </w:pPr>
    </w:p>
    <w:p w14:paraId="203C532B" w14:textId="0E7D030C" w:rsidR="00227962" w:rsidRDefault="00227962" w:rsidP="00227962">
      <w:pPr>
        <w:pStyle w:val="NormalWeb"/>
        <w:jc w:val="center"/>
        <w:rPr>
          <w:rFonts w:ascii="Arial" w:hAnsi="Arial" w:cs="Arial"/>
          <w:b/>
          <w:bCs/>
          <w:iCs/>
          <w:sz w:val="22"/>
          <w:szCs w:val="22"/>
        </w:rPr>
      </w:pPr>
      <w:r w:rsidRPr="00227962">
        <w:rPr>
          <w:rFonts w:ascii="Arial" w:hAnsi="Arial" w:cs="Arial"/>
          <w:b/>
          <w:bCs/>
          <w:iCs/>
          <w:sz w:val="22"/>
          <w:szCs w:val="22"/>
        </w:rPr>
        <w:t>Face à la crise sanitaire, les employeurs français plus optimistes</w:t>
      </w:r>
    </w:p>
    <w:p w14:paraId="79FF822E" w14:textId="77777777" w:rsidR="00AB6B97" w:rsidRDefault="00AB6B97" w:rsidP="00227962">
      <w:pPr>
        <w:pStyle w:val="NormalWeb"/>
        <w:jc w:val="center"/>
        <w:rPr>
          <w:rFonts w:ascii="Arial" w:hAnsi="Arial" w:cs="Arial"/>
          <w:b/>
          <w:bCs/>
          <w:iCs/>
          <w:sz w:val="22"/>
          <w:szCs w:val="22"/>
        </w:rPr>
      </w:pPr>
    </w:p>
    <w:p w14:paraId="4DDEDF84" w14:textId="77777777" w:rsidR="00AB6B97" w:rsidRDefault="00AB6B97" w:rsidP="00227962">
      <w:pPr>
        <w:pStyle w:val="NormalWeb"/>
        <w:jc w:val="center"/>
        <w:rPr>
          <w:rFonts w:ascii="Arial" w:hAnsi="Arial" w:cs="Arial"/>
          <w:b/>
          <w:bCs/>
          <w:iCs/>
          <w:sz w:val="22"/>
          <w:szCs w:val="22"/>
        </w:rPr>
      </w:pPr>
    </w:p>
    <w:p w14:paraId="0F6EDE04" w14:textId="5A3211B9" w:rsidR="00227962" w:rsidRPr="00227962" w:rsidRDefault="00227962" w:rsidP="00227962">
      <w:pPr>
        <w:pStyle w:val="NormalWeb"/>
        <w:jc w:val="center"/>
        <w:rPr>
          <w:rFonts w:ascii="Arial" w:hAnsi="Arial" w:cs="Arial"/>
          <w:b/>
          <w:bCs/>
          <w:iCs/>
          <w:sz w:val="22"/>
          <w:szCs w:val="22"/>
        </w:rPr>
      </w:pPr>
      <w:r>
        <w:rPr>
          <w:rFonts w:ascii="Arial" w:hAnsi="Arial" w:cs="Arial"/>
          <w:b/>
          <w:bCs/>
          <w:iCs/>
          <w:sz w:val="22"/>
          <w:szCs w:val="22"/>
        </w:rPr>
        <w:t>ManpowerGroup a posé à 672 employeurs français, en juillet 2020, une série de questions additionnelles, spécifiquement liées à la crise.</w:t>
      </w:r>
    </w:p>
    <w:p w14:paraId="3E00BF27" w14:textId="77777777" w:rsidR="00227962" w:rsidRPr="00AB6B97" w:rsidRDefault="00227962" w:rsidP="00AB6B97">
      <w:pPr>
        <w:spacing w:after="160"/>
        <w:rPr>
          <w:rFonts w:ascii="Arial" w:eastAsia="Arial" w:hAnsi="Arial" w:cs="Arial"/>
          <w:sz w:val="22"/>
          <w:szCs w:val="22"/>
          <w:highlight w:val="yellow"/>
        </w:rPr>
      </w:pPr>
    </w:p>
    <w:p w14:paraId="7DB9E626" w14:textId="1A622C3C" w:rsidR="00445EE5" w:rsidRPr="000B4E38" w:rsidRDefault="00FB0AA4" w:rsidP="009950CE">
      <w:pPr>
        <w:tabs>
          <w:tab w:val="left" w:pos="8820"/>
        </w:tabs>
        <w:ind w:left="66"/>
        <w:jc w:val="center"/>
        <w:rPr>
          <w:rFonts w:ascii="Arial" w:hAnsi="Arial" w:cs="Arial"/>
          <w:sz w:val="22"/>
          <w:szCs w:val="22"/>
        </w:rPr>
      </w:pPr>
      <w:r w:rsidRPr="000B4E38">
        <w:rPr>
          <w:rFonts w:ascii="Arial" w:hAnsi="Arial" w:cs="Arial"/>
          <w:sz w:val="22"/>
          <w:szCs w:val="22"/>
        </w:rPr>
        <w:t>L</w:t>
      </w:r>
      <w:r w:rsidR="00445EE5" w:rsidRPr="000B4E38">
        <w:rPr>
          <w:rFonts w:ascii="Arial" w:hAnsi="Arial" w:cs="Arial"/>
          <w:sz w:val="22"/>
          <w:szCs w:val="22"/>
        </w:rPr>
        <w:t xml:space="preserve">es résultats complets de </w:t>
      </w:r>
      <w:r w:rsidR="0052666A" w:rsidRPr="000B4E38">
        <w:rPr>
          <w:rFonts w:ascii="Arial" w:hAnsi="Arial" w:cs="Arial"/>
          <w:sz w:val="22"/>
          <w:szCs w:val="22"/>
        </w:rPr>
        <w:t>l’étude</w:t>
      </w:r>
      <w:r w:rsidR="00445EE5" w:rsidRPr="000B4E38">
        <w:rPr>
          <w:rFonts w:ascii="Arial" w:hAnsi="Arial" w:cs="Arial"/>
          <w:sz w:val="22"/>
          <w:szCs w:val="22"/>
        </w:rPr>
        <w:t xml:space="preserve"> pour les </w:t>
      </w:r>
      <w:r w:rsidR="00145B06" w:rsidRPr="00457276">
        <w:rPr>
          <w:rFonts w:ascii="Arial" w:hAnsi="Arial" w:cs="Arial"/>
          <w:sz w:val="22"/>
          <w:szCs w:val="22"/>
        </w:rPr>
        <w:t>43</w:t>
      </w:r>
      <w:r w:rsidR="00445EE5" w:rsidRPr="000B4E38">
        <w:rPr>
          <w:rFonts w:ascii="Arial" w:hAnsi="Arial" w:cs="Arial"/>
          <w:sz w:val="22"/>
          <w:szCs w:val="22"/>
        </w:rPr>
        <w:t xml:space="preserve"> pays sont disponibles sur </w:t>
      </w:r>
      <w:r w:rsidR="00445EE5" w:rsidRPr="000B4E38">
        <w:rPr>
          <w:rStyle w:val="lev"/>
          <w:rFonts w:ascii="Arial" w:hAnsi="Arial" w:cs="Arial"/>
          <w:color w:val="333333"/>
          <w:sz w:val="22"/>
          <w:szCs w:val="22"/>
          <w:shd w:val="clear" w:color="auto" w:fill="FFFFFF"/>
        </w:rPr>
        <w:t>​</w:t>
      </w:r>
      <w:hyperlink r:id="rId9" w:history="1">
        <w:r w:rsidR="00445EE5" w:rsidRPr="000B4E38">
          <w:rPr>
            <w:rStyle w:val="Lienhypertexte"/>
            <w:rFonts w:ascii="Arial" w:hAnsi="Arial" w:cs="Arial"/>
            <w:sz w:val="22"/>
            <w:szCs w:val="22"/>
            <w:shd w:val="clear" w:color="auto" w:fill="FFFFFF"/>
          </w:rPr>
          <w:t>www.manpowergroup.com/meos</w:t>
        </w:r>
      </w:hyperlink>
    </w:p>
    <w:p w14:paraId="5FBF4BEB" w14:textId="77777777" w:rsidR="00445EE5" w:rsidRPr="000B4E38" w:rsidRDefault="00445EE5" w:rsidP="0099171F">
      <w:pPr>
        <w:tabs>
          <w:tab w:val="left" w:pos="8820"/>
        </w:tabs>
        <w:jc w:val="both"/>
        <w:rPr>
          <w:rFonts w:ascii="Arial" w:hAnsi="Arial" w:cs="Arial"/>
          <w:color w:val="FF6600"/>
          <w:sz w:val="22"/>
          <w:szCs w:val="22"/>
        </w:rPr>
      </w:pPr>
    </w:p>
    <w:p w14:paraId="5DFBEC5F" w14:textId="77777777" w:rsidR="00AB6B97" w:rsidRDefault="00AB6B97" w:rsidP="000067D6">
      <w:pPr>
        <w:rPr>
          <w:rFonts w:ascii="Arial" w:hAnsi="Arial" w:cs="Arial"/>
          <w:b/>
          <w:sz w:val="16"/>
          <w:szCs w:val="20"/>
        </w:rPr>
      </w:pPr>
    </w:p>
    <w:p w14:paraId="59D82358" w14:textId="77777777" w:rsidR="00AB6B97" w:rsidRDefault="00AB6B97" w:rsidP="000067D6">
      <w:pPr>
        <w:rPr>
          <w:rFonts w:ascii="Arial" w:hAnsi="Arial" w:cs="Arial"/>
          <w:b/>
          <w:sz w:val="16"/>
          <w:szCs w:val="20"/>
        </w:rPr>
      </w:pPr>
    </w:p>
    <w:p w14:paraId="0A311A7F" w14:textId="77777777" w:rsidR="00AB6B97" w:rsidRDefault="00AB6B97" w:rsidP="000067D6">
      <w:pPr>
        <w:rPr>
          <w:rFonts w:ascii="Arial" w:hAnsi="Arial" w:cs="Arial"/>
          <w:b/>
          <w:sz w:val="16"/>
          <w:szCs w:val="20"/>
        </w:rPr>
      </w:pPr>
    </w:p>
    <w:p w14:paraId="5226F1F7" w14:textId="77777777" w:rsidR="00AB6B97" w:rsidRDefault="00AB6B97" w:rsidP="000067D6">
      <w:pPr>
        <w:rPr>
          <w:rFonts w:ascii="Arial" w:hAnsi="Arial" w:cs="Arial"/>
          <w:b/>
          <w:sz w:val="16"/>
          <w:szCs w:val="20"/>
        </w:rPr>
      </w:pPr>
    </w:p>
    <w:p w14:paraId="12E7DF91" w14:textId="77777777" w:rsidR="00AB6B97" w:rsidRDefault="00AB6B97" w:rsidP="000067D6">
      <w:pPr>
        <w:rPr>
          <w:rFonts w:ascii="Arial" w:hAnsi="Arial" w:cs="Arial"/>
          <w:b/>
          <w:sz w:val="16"/>
          <w:szCs w:val="20"/>
        </w:rPr>
      </w:pPr>
    </w:p>
    <w:p w14:paraId="7E7ECCCC" w14:textId="565B9820" w:rsidR="000067D6" w:rsidRPr="00403F9F" w:rsidRDefault="000067D6" w:rsidP="000067D6">
      <w:pPr>
        <w:rPr>
          <w:rFonts w:ascii="Arial" w:hAnsi="Arial" w:cs="Arial"/>
          <w:b/>
          <w:sz w:val="16"/>
          <w:szCs w:val="20"/>
        </w:rPr>
      </w:pPr>
      <w:r w:rsidRPr="00403F9F">
        <w:rPr>
          <w:rFonts w:ascii="Arial" w:hAnsi="Arial" w:cs="Arial"/>
          <w:b/>
          <w:sz w:val="16"/>
          <w:szCs w:val="20"/>
        </w:rPr>
        <w:t>À propos de l’Étude</w:t>
      </w:r>
    </w:p>
    <w:p w14:paraId="6183AFA9" w14:textId="77777777" w:rsidR="000067D6" w:rsidRPr="00403F9F" w:rsidRDefault="000067D6" w:rsidP="000067D6">
      <w:pPr>
        <w:rPr>
          <w:rFonts w:ascii="Arial" w:hAnsi="Arial" w:cs="Arial"/>
          <w:b/>
          <w:sz w:val="14"/>
          <w:szCs w:val="18"/>
        </w:rPr>
      </w:pPr>
    </w:p>
    <w:p w14:paraId="13F6C27C" w14:textId="4EF46640" w:rsidR="000067D6" w:rsidRPr="006130FC" w:rsidRDefault="000067D6" w:rsidP="006130FC">
      <w:r w:rsidRPr="00403F9F">
        <w:rPr>
          <w:rFonts w:ascii="Arial" w:hAnsi="Arial" w:cs="Arial"/>
          <w:sz w:val="16"/>
          <w:szCs w:val="20"/>
          <w:u w:val="single"/>
        </w:rPr>
        <w:t xml:space="preserve">Le Baromètre ManpowerGroup des perspectives d’emploi pour le </w:t>
      </w:r>
      <w:r w:rsidR="006130FC">
        <w:rPr>
          <w:rFonts w:ascii="Arial" w:hAnsi="Arial" w:cs="Arial"/>
          <w:sz w:val="16"/>
          <w:szCs w:val="20"/>
          <w:u w:val="single"/>
        </w:rPr>
        <w:t>4</w:t>
      </w:r>
      <w:r w:rsidR="00EC4792" w:rsidRPr="00403F9F">
        <w:rPr>
          <w:rFonts w:ascii="Arial" w:hAnsi="Arial" w:cs="Arial"/>
          <w:sz w:val="16"/>
          <w:szCs w:val="20"/>
          <w:u w:val="single"/>
          <w:vertAlign w:val="superscript"/>
        </w:rPr>
        <w:t>ème</w:t>
      </w:r>
      <w:r w:rsidR="00597CC3" w:rsidRPr="00403F9F">
        <w:rPr>
          <w:rFonts w:ascii="Arial" w:hAnsi="Arial" w:cs="Arial"/>
          <w:sz w:val="16"/>
          <w:szCs w:val="20"/>
          <w:u w:val="single"/>
        </w:rPr>
        <w:t xml:space="preserve"> </w:t>
      </w:r>
      <w:r w:rsidRPr="00403F9F">
        <w:rPr>
          <w:rFonts w:ascii="Arial" w:hAnsi="Arial" w:cs="Arial"/>
          <w:sz w:val="16"/>
          <w:szCs w:val="20"/>
          <w:u w:val="single"/>
        </w:rPr>
        <w:t>trimestre 20</w:t>
      </w:r>
      <w:r w:rsidR="002261FF" w:rsidRPr="00403F9F">
        <w:rPr>
          <w:rFonts w:ascii="Arial" w:hAnsi="Arial" w:cs="Arial"/>
          <w:sz w:val="16"/>
          <w:szCs w:val="20"/>
          <w:u w:val="single"/>
        </w:rPr>
        <w:t>20</w:t>
      </w:r>
      <w:r w:rsidRPr="00403F9F">
        <w:rPr>
          <w:rFonts w:ascii="Arial" w:hAnsi="Arial" w:cs="Arial"/>
          <w:sz w:val="16"/>
          <w:szCs w:val="20"/>
          <w:u w:val="single"/>
        </w:rPr>
        <w:t xml:space="preserve"> a été réalisé </w:t>
      </w:r>
      <w:r w:rsidRPr="00457276">
        <w:rPr>
          <w:rFonts w:ascii="Arial" w:hAnsi="Arial" w:cs="Arial"/>
          <w:sz w:val="16"/>
          <w:szCs w:val="20"/>
          <w:u w:val="single"/>
        </w:rPr>
        <w:t xml:space="preserve">dans </w:t>
      </w:r>
      <w:r w:rsidR="00145B06" w:rsidRPr="00457276">
        <w:rPr>
          <w:rFonts w:ascii="Arial" w:hAnsi="Arial" w:cs="Arial"/>
          <w:sz w:val="16"/>
          <w:szCs w:val="20"/>
        </w:rPr>
        <w:t xml:space="preserve">43 </w:t>
      </w:r>
      <w:r w:rsidRPr="00457276">
        <w:rPr>
          <w:rFonts w:ascii="Arial" w:hAnsi="Arial" w:cs="Arial"/>
          <w:sz w:val="16"/>
          <w:szCs w:val="20"/>
          <w:u w:val="single"/>
        </w:rPr>
        <w:t xml:space="preserve">pays et territoires, entre le </w:t>
      </w:r>
      <w:r w:rsidR="006130FC" w:rsidRPr="00457276">
        <w:rPr>
          <w:rFonts w:ascii="Arial" w:hAnsi="Arial" w:cs="Arial"/>
          <w:sz w:val="16"/>
          <w:szCs w:val="20"/>
          <w:u w:val="single"/>
        </w:rPr>
        <w:t>15 et le 28 juillet 2020,</w:t>
      </w:r>
      <w:r w:rsidR="006130FC" w:rsidRPr="00457276">
        <w:rPr>
          <w:rFonts w:ascii="Arial" w:hAnsi="Arial" w:cs="Arial"/>
          <w:sz w:val="16"/>
          <w:szCs w:val="20"/>
        </w:rPr>
        <w:t xml:space="preserve"> </w:t>
      </w:r>
      <w:r w:rsidRPr="00457276">
        <w:rPr>
          <w:rFonts w:ascii="Arial" w:hAnsi="Arial" w:cs="Arial"/>
          <w:sz w:val="16"/>
          <w:szCs w:val="20"/>
        </w:rPr>
        <w:t xml:space="preserve">auprès de </w:t>
      </w:r>
      <w:r w:rsidR="006130FC" w:rsidRPr="00457276">
        <w:rPr>
          <w:rFonts w:ascii="Arial" w:hAnsi="Arial" w:cs="Arial"/>
          <w:sz w:val="16"/>
          <w:szCs w:val="20"/>
        </w:rPr>
        <w:t xml:space="preserve">38 073 </w:t>
      </w:r>
      <w:r w:rsidRPr="00457276">
        <w:rPr>
          <w:rFonts w:ascii="Arial" w:hAnsi="Arial" w:cs="Arial"/>
          <w:sz w:val="16"/>
          <w:szCs w:val="20"/>
        </w:rPr>
        <w:t>employeurs issus d’entreprises privées et d’organismes publics, dont</w:t>
      </w:r>
      <w:r w:rsidR="00CC1C92" w:rsidRPr="00457276">
        <w:rPr>
          <w:rFonts w:ascii="Arial" w:hAnsi="Arial" w:cs="Arial"/>
          <w:sz w:val="16"/>
          <w:szCs w:val="20"/>
        </w:rPr>
        <w:t xml:space="preserve"> </w:t>
      </w:r>
      <w:r w:rsidR="00A65C39" w:rsidRPr="00457276">
        <w:rPr>
          <w:rFonts w:ascii="Arial" w:hAnsi="Arial" w:cs="Arial"/>
          <w:sz w:val="16"/>
          <w:szCs w:val="20"/>
        </w:rPr>
        <w:t>822</w:t>
      </w:r>
      <w:r w:rsidRPr="00403F9F">
        <w:rPr>
          <w:rFonts w:ascii="Arial" w:hAnsi="Arial" w:cs="Arial"/>
          <w:sz w:val="16"/>
          <w:szCs w:val="20"/>
        </w:rPr>
        <w:t xml:space="preserve"> </w:t>
      </w:r>
      <w:r w:rsidR="00CC1C92" w:rsidRPr="00AB6B97">
        <w:rPr>
          <w:rFonts w:ascii="Arial" w:hAnsi="Arial" w:cs="Arial"/>
          <w:sz w:val="16"/>
          <w:szCs w:val="20"/>
        </w:rPr>
        <w:t>e</w:t>
      </w:r>
      <w:r w:rsidRPr="00AB6B97">
        <w:rPr>
          <w:rFonts w:ascii="Arial" w:hAnsi="Arial" w:cs="Arial"/>
          <w:sz w:val="16"/>
          <w:szCs w:val="20"/>
        </w:rPr>
        <w:t>mployeurs en France. L’étude analyse les données obtenues en réponse à une unique question : </w:t>
      </w:r>
      <w:r w:rsidRPr="00AB6B97">
        <w:rPr>
          <w:rFonts w:ascii="Arial" w:hAnsi="Arial" w:cs="Arial"/>
          <w:i/>
          <w:sz w:val="16"/>
          <w:szCs w:val="20"/>
        </w:rPr>
        <w:t xml:space="preserve">« Comment anticipez-vous l’évolution des effectifs de votre entreprise au cours du prochain trimestre, jusqu’à </w:t>
      </w:r>
      <w:r w:rsidR="00227962" w:rsidRPr="00AB6B97">
        <w:rPr>
          <w:rFonts w:ascii="Arial" w:hAnsi="Arial" w:cs="Arial"/>
          <w:i/>
          <w:sz w:val="16"/>
          <w:szCs w:val="20"/>
        </w:rPr>
        <w:t xml:space="preserve">72 </w:t>
      </w:r>
      <w:r w:rsidRPr="00AB6B97">
        <w:rPr>
          <w:rFonts w:ascii="Arial" w:hAnsi="Arial" w:cs="Arial"/>
          <w:i/>
          <w:sz w:val="16"/>
          <w:szCs w:val="20"/>
        </w:rPr>
        <w:t xml:space="preserve">fin </w:t>
      </w:r>
      <w:r w:rsidR="006130FC" w:rsidRPr="00AB6B97">
        <w:rPr>
          <w:rFonts w:ascii="Arial" w:hAnsi="Arial" w:cs="Arial"/>
          <w:i/>
          <w:sz w:val="16"/>
          <w:szCs w:val="20"/>
        </w:rPr>
        <w:t>décembre</w:t>
      </w:r>
      <w:r w:rsidR="002261FF" w:rsidRPr="00AB6B97">
        <w:rPr>
          <w:rFonts w:ascii="Arial" w:hAnsi="Arial" w:cs="Arial"/>
          <w:i/>
          <w:sz w:val="16"/>
          <w:szCs w:val="20"/>
        </w:rPr>
        <w:t xml:space="preserve"> 2020</w:t>
      </w:r>
      <w:r w:rsidRPr="00AB6B97">
        <w:rPr>
          <w:rFonts w:ascii="Arial" w:hAnsi="Arial" w:cs="Arial"/>
          <w:i/>
          <w:sz w:val="16"/>
          <w:szCs w:val="20"/>
        </w:rPr>
        <w:t>, par rapport au trimestre actuel ? »</w:t>
      </w:r>
      <w:r w:rsidRPr="00AB6B97">
        <w:rPr>
          <w:rFonts w:ascii="Arial" w:hAnsi="Arial" w:cs="Arial"/>
          <w:sz w:val="16"/>
          <w:szCs w:val="20"/>
        </w:rPr>
        <w:t>.</w:t>
      </w:r>
      <w:r w:rsidR="00AB6B97" w:rsidRPr="00AB6B97">
        <w:rPr>
          <w:rFonts w:ascii="Arial" w:hAnsi="Arial" w:cs="Arial"/>
          <w:sz w:val="16"/>
          <w:szCs w:val="20"/>
        </w:rPr>
        <w:t xml:space="preserve"> </w:t>
      </w:r>
      <w:r w:rsidR="00227962" w:rsidRPr="00AB6B97">
        <w:rPr>
          <w:rFonts w:ascii="Arial" w:hAnsi="Arial" w:cs="Arial"/>
          <w:sz w:val="16"/>
          <w:szCs w:val="20"/>
        </w:rPr>
        <w:t>En parallèle, ManpowerGroup a interrogé</w:t>
      </w:r>
      <w:r w:rsidR="00457276" w:rsidRPr="00AB6B97">
        <w:rPr>
          <w:rFonts w:ascii="Arial" w:hAnsi="Arial" w:cs="Arial"/>
          <w:sz w:val="16"/>
          <w:szCs w:val="20"/>
        </w:rPr>
        <w:t xml:space="preserve"> </w:t>
      </w:r>
      <w:proofErr w:type="gramStart"/>
      <w:r w:rsidR="00457276" w:rsidRPr="00AB6B97">
        <w:rPr>
          <w:rFonts w:ascii="Arial" w:hAnsi="Arial" w:cs="Arial"/>
          <w:sz w:val="16"/>
          <w:szCs w:val="20"/>
        </w:rPr>
        <w:t>10239</w:t>
      </w:r>
      <w:r w:rsidR="00227962" w:rsidRPr="00AB6B97">
        <w:rPr>
          <w:rFonts w:ascii="Arial" w:hAnsi="Arial" w:cs="Arial"/>
          <w:sz w:val="16"/>
          <w:szCs w:val="20"/>
        </w:rPr>
        <w:t xml:space="preserve">  de</w:t>
      </w:r>
      <w:proofErr w:type="gramEnd"/>
      <w:r w:rsidR="00227962" w:rsidRPr="00AB6B97">
        <w:rPr>
          <w:rFonts w:ascii="Arial" w:hAnsi="Arial" w:cs="Arial"/>
          <w:sz w:val="16"/>
          <w:szCs w:val="20"/>
        </w:rPr>
        <w:t xml:space="preserve"> ces employeurs</w:t>
      </w:r>
      <w:r w:rsidR="00457276" w:rsidRPr="00AB6B97">
        <w:rPr>
          <w:rFonts w:ascii="Arial" w:hAnsi="Arial" w:cs="Arial"/>
          <w:sz w:val="16"/>
          <w:szCs w:val="20"/>
        </w:rPr>
        <w:t xml:space="preserve"> dans la région EMEA, dont 672 en France, sur leurs anticipations spécifiques suite à la crise sanitaire. </w:t>
      </w:r>
    </w:p>
    <w:p w14:paraId="7C8FCB96" w14:textId="77777777" w:rsidR="000067D6" w:rsidRPr="00403F9F" w:rsidRDefault="000067D6" w:rsidP="000067D6">
      <w:pPr>
        <w:jc w:val="both"/>
        <w:rPr>
          <w:rFonts w:ascii="Arial" w:hAnsi="Arial" w:cs="Arial"/>
          <w:sz w:val="16"/>
          <w:szCs w:val="20"/>
        </w:rPr>
      </w:pPr>
    </w:p>
    <w:p w14:paraId="338230B4" w14:textId="77777777" w:rsidR="000067D6" w:rsidRPr="00403F9F" w:rsidRDefault="000067D6" w:rsidP="000067D6">
      <w:pPr>
        <w:jc w:val="both"/>
        <w:rPr>
          <w:rFonts w:ascii="Arial" w:hAnsi="Arial" w:cs="Arial"/>
          <w:sz w:val="16"/>
          <w:szCs w:val="20"/>
        </w:rPr>
      </w:pPr>
      <w:r w:rsidRPr="00403F9F">
        <w:rPr>
          <w:rFonts w:ascii="Arial" w:hAnsi="Arial" w:cs="Arial"/>
          <w:sz w:val="16"/>
          <w:szCs w:val="20"/>
        </w:rPr>
        <w:t>Le chiffre de « prévision nette d’emploi » utilisé dans ce Baromètre est le résultat de la soustraction entre le pourcentage d'employeurs anticipant une hausse de leurs effectifs et le pourcentage d’employeurs anticipant une baisse. Il s’agit donc d’un solde net – pouvant être positif ou négatif – de perspectives d’emploi. Les données sont corrigées des variations saisonnières afin de refléter au mieux la réalité des perspectives. Ces corrections permettent d’analyser les données en lissant l’impact des fluctuations saisonnières, qui se reproduisent normalement aux mêmes périodes chaque année. Les données ainsi corrigées sont donc plus représentatives sur le long terme. Précisons que les chiffres pour le Portugal ne sont pas corrigés des variations saisonnières.</w:t>
      </w:r>
    </w:p>
    <w:p w14:paraId="407B809F" w14:textId="77777777" w:rsidR="000067D6" w:rsidRDefault="000067D6" w:rsidP="000067D6">
      <w:pPr>
        <w:jc w:val="both"/>
        <w:rPr>
          <w:rFonts w:ascii="Arial" w:hAnsi="Arial" w:cs="Arial"/>
          <w:sz w:val="22"/>
          <w:szCs w:val="22"/>
        </w:rPr>
      </w:pPr>
    </w:p>
    <w:p w14:paraId="73B92742" w14:textId="77777777" w:rsidR="00AB6B97" w:rsidRDefault="00AB6B97" w:rsidP="00403F9F">
      <w:pPr>
        <w:tabs>
          <w:tab w:val="left" w:pos="-180"/>
          <w:tab w:val="left" w:pos="1800"/>
          <w:tab w:val="left" w:pos="10440"/>
          <w:tab w:val="left" w:pos="10710"/>
        </w:tabs>
        <w:jc w:val="both"/>
        <w:outlineLvl w:val="0"/>
        <w:rPr>
          <w:rFonts w:ascii="Arial" w:hAnsi="Arial"/>
          <w:b/>
          <w:sz w:val="16"/>
          <w:szCs w:val="16"/>
        </w:rPr>
      </w:pPr>
    </w:p>
    <w:p w14:paraId="0AE86E55" w14:textId="77777777" w:rsidR="00AB6B97" w:rsidRDefault="00AB6B97" w:rsidP="00403F9F">
      <w:pPr>
        <w:tabs>
          <w:tab w:val="left" w:pos="-180"/>
          <w:tab w:val="left" w:pos="1800"/>
          <w:tab w:val="left" w:pos="10440"/>
          <w:tab w:val="left" w:pos="10710"/>
        </w:tabs>
        <w:jc w:val="both"/>
        <w:outlineLvl w:val="0"/>
        <w:rPr>
          <w:rFonts w:ascii="Arial" w:hAnsi="Arial"/>
          <w:b/>
          <w:sz w:val="16"/>
          <w:szCs w:val="16"/>
        </w:rPr>
      </w:pPr>
    </w:p>
    <w:p w14:paraId="773C10C0" w14:textId="77777777" w:rsidR="00AB6B97" w:rsidRDefault="00AB6B97" w:rsidP="00403F9F">
      <w:pPr>
        <w:tabs>
          <w:tab w:val="left" w:pos="-180"/>
          <w:tab w:val="left" w:pos="1800"/>
          <w:tab w:val="left" w:pos="10440"/>
          <w:tab w:val="left" w:pos="10710"/>
        </w:tabs>
        <w:jc w:val="both"/>
        <w:outlineLvl w:val="0"/>
        <w:rPr>
          <w:rFonts w:ascii="Arial" w:hAnsi="Arial"/>
          <w:b/>
          <w:sz w:val="16"/>
          <w:szCs w:val="16"/>
        </w:rPr>
      </w:pPr>
    </w:p>
    <w:p w14:paraId="3A0362F1" w14:textId="11DD70C6" w:rsidR="002A774D" w:rsidRPr="00403F9F" w:rsidRDefault="00B257B9" w:rsidP="00403F9F">
      <w:pPr>
        <w:tabs>
          <w:tab w:val="left" w:pos="-180"/>
          <w:tab w:val="left" w:pos="1800"/>
          <w:tab w:val="left" w:pos="10440"/>
          <w:tab w:val="left" w:pos="10710"/>
        </w:tabs>
        <w:jc w:val="both"/>
        <w:outlineLvl w:val="0"/>
        <w:rPr>
          <w:rFonts w:ascii="Arial" w:hAnsi="Arial" w:cs="Arial"/>
          <w:b/>
          <w:sz w:val="16"/>
          <w:szCs w:val="16"/>
        </w:rPr>
      </w:pPr>
      <w:r w:rsidRPr="00403F9F">
        <w:rPr>
          <w:rFonts w:ascii="Arial" w:hAnsi="Arial"/>
          <w:b/>
          <w:sz w:val="16"/>
          <w:szCs w:val="16"/>
        </w:rPr>
        <w:t xml:space="preserve">À propos de ManpowerGroup </w:t>
      </w:r>
    </w:p>
    <w:p w14:paraId="784556C7" w14:textId="77777777" w:rsidR="00403F9F" w:rsidRPr="00403F9F" w:rsidRDefault="00403F9F" w:rsidP="00403F9F">
      <w:pPr>
        <w:tabs>
          <w:tab w:val="left" w:pos="-180"/>
          <w:tab w:val="left" w:pos="1800"/>
          <w:tab w:val="left" w:pos="10440"/>
          <w:tab w:val="left" w:pos="10710"/>
        </w:tabs>
        <w:jc w:val="both"/>
        <w:outlineLvl w:val="0"/>
        <w:rPr>
          <w:rFonts w:ascii="Arial" w:hAnsi="Arial" w:cs="Arial"/>
          <w:b/>
          <w:sz w:val="16"/>
          <w:szCs w:val="16"/>
        </w:rPr>
      </w:pPr>
    </w:p>
    <w:p w14:paraId="2A6EE84A" w14:textId="0F58B8B7" w:rsidR="00AB6B97" w:rsidRPr="00AB6B97" w:rsidRDefault="00AB6B97" w:rsidP="00AB6B97">
      <w:pPr>
        <w:jc w:val="both"/>
        <w:rPr>
          <w:rFonts w:ascii="Arial" w:hAnsi="Arial" w:cs="Arial"/>
          <w:sz w:val="16"/>
          <w:szCs w:val="20"/>
        </w:rPr>
      </w:pPr>
      <w:r w:rsidRPr="00AB6B97">
        <w:rPr>
          <w:rFonts w:ascii="Arial" w:hAnsi="Arial" w:cs="Arial"/>
          <w:sz w:val="16"/>
          <w:szCs w:val="20"/>
        </w:rPr>
        <w:t xml:space="preserve">Groupe mondial de services en Ressources Humaines et créateur de solutions innovantes pour l’emploi, ManpowerGroup accompagne les entreprises dans leur transformation face à un monde du travail en permanente évolution en recherchant, évaluant, développant et gérant les </w:t>
      </w:r>
      <w:r>
        <w:rPr>
          <w:rFonts w:ascii="Arial" w:hAnsi="Arial" w:cs="Arial"/>
          <w:sz w:val="16"/>
          <w:szCs w:val="20"/>
        </w:rPr>
        <w:t>T</w:t>
      </w:r>
      <w:r w:rsidRPr="00AB6B97">
        <w:rPr>
          <w:rFonts w:ascii="Arial" w:hAnsi="Arial" w:cs="Arial"/>
          <w:sz w:val="16"/>
          <w:szCs w:val="20"/>
        </w:rPr>
        <w:t xml:space="preserve">alents qui leur permettent de gagner. Nous développons des solutions innovantes pour des centaines de milliers d’organisations chaque année, en leur fournissant des </w:t>
      </w:r>
      <w:r>
        <w:rPr>
          <w:rFonts w:ascii="Arial" w:hAnsi="Arial" w:cs="Arial"/>
          <w:sz w:val="16"/>
          <w:szCs w:val="20"/>
        </w:rPr>
        <w:t>T</w:t>
      </w:r>
      <w:r w:rsidRPr="00AB6B97">
        <w:rPr>
          <w:rFonts w:ascii="Arial" w:hAnsi="Arial" w:cs="Arial"/>
          <w:sz w:val="16"/>
          <w:szCs w:val="20"/>
        </w:rPr>
        <w:t xml:space="preserve">alents qualifiés tout en trouvant un emploi significatif et durable pour des millions de personnes dans un large éventail d’industries et de compétences. À travers nos marques — Manpower, </w:t>
      </w:r>
      <w:proofErr w:type="spellStart"/>
      <w:r w:rsidRPr="00AB6B97">
        <w:rPr>
          <w:rFonts w:ascii="Arial" w:hAnsi="Arial" w:cs="Arial"/>
          <w:sz w:val="16"/>
          <w:szCs w:val="20"/>
        </w:rPr>
        <w:t>Experis</w:t>
      </w:r>
      <w:proofErr w:type="spellEnd"/>
      <w:r w:rsidRPr="00AB6B97">
        <w:rPr>
          <w:rFonts w:ascii="Arial" w:hAnsi="Arial" w:cs="Arial"/>
          <w:sz w:val="16"/>
          <w:szCs w:val="20"/>
        </w:rPr>
        <w:t xml:space="preserve"> et Talent Solutions — ManpowerGroup crée de la valeur pour les candidats et les clients dans plus de 75 pays et territoires, et ce depuis plus de 70 ans. Régulièrement salué pour sa promotion de la diversité — qu'il s'agisse de la place des femmes, de l’inclusion, de l’égalité ou du handicap </w:t>
      </w:r>
      <w:r w:rsidRPr="00AB6B97">
        <w:rPr>
          <w:rFonts w:ascii="Arial" w:hAnsi="Arial" w:cs="Arial"/>
          <w:sz w:val="16"/>
          <w:szCs w:val="20"/>
        </w:rPr>
        <w:lastRenderedPageBreak/>
        <w:t xml:space="preserve">—, ManpowerGroup figure en 2020 pour la onzième année consécutive parmi les sociétés les plus éthiques au monde, confirmant ainsi son statut de marque de référence pour les </w:t>
      </w:r>
      <w:r>
        <w:rPr>
          <w:rFonts w:ascii="Arial" w:hAnsi="Arial" w:cs="Arial"/>
          <w:sz w:val="16"/>
          <w:szCs w:val="20"/>
        </w:rPr>
        <w:t>T</w:t>
      </w:r>
      <w:r w:rsidRPr="00AB6B97">
        <w:rPr>
          <w:rFonts w:ascii="Arial" w:hAnsi="Arial" w:cs="Arial"/>
          <w:sz w:val="16"/>
          <w:szCs w:val="20"/>
        </w:rPr>
        <w:t>alents les plus recherchés.</w:t>
      </w:r>
    </w:p>
    <w:p w14:paraId="5D4AFE95" w14:textId="77777777" w:rsidR="002A774D" w:rsidRPr="00403F9F" w:rsidRDefault="002A774D" w:rsidP="002A774D">
      <w:pPr>
        <w:autoSpaceDE w:val="0"/>
        <w:autoSpaceDN w:val="0"/>
        <w:adjustRightInd w:val="0"/>
        <w:jc w:val="both"/>
        <w:rPr>
          <w:rFonts w:ascii="Arial" w:hAnsi="Arial" w:cs="Arial"/>
          <w:bCs/>
          <w:sz w:val="16"/>
          <w:szCs w:val="16"/>
        </w:rPr>
      </w:pPr>
    </w:p>
    <w:p w14:paraId="21157B03" w14:textId="77777777" w:rsidR="00B257B9" w:rsidRPr="00403F9F" w:rsidRDefault="00B257B9" w:rsidP="00B257B9">
      <w:pPr>
        <w:autoSpaceDE w:val="0"/>
        <w:autoSpaceDN w:val="0"/>
        <w:adjustRightInd w:val="0"/>
        <w:outlineLvl w:val="0"/>
        <w:rPr>
          <w:rFonts w:ascii="Arial" w:hAnsi="Arial" w:cs="Arial"/>
          <w:bCs/>
          <w:sz w:val="16"/>
          <w:szCs w:val="16"/>
        </w:rPr>
      </w:pPr>
      <w:r w:rsidRPr="00403F9F">
        <w:rPr>
          <w:rFonts w:ascii="Arial" w:hAnsi="Arial" w:cs="Arial"/>
          <w:bCs/>
          <w:sz w:val="16"/>
          <w:szCs w:val="16"/>
        </w:rPr>
        <w:t xml:space="preserve">Retrouvez toute l’actualité de </w:t>
      </w:r>
      <w:r w:rsidRPr="00403F9F">
        <w:rPr>
          <w:rFonts w:ascii="Arial" w:hAnsi="Arial" w:cs="Arial"/>
          <w:b/>
          <w:bCs/>
          <w:sz w:val="16"/>
          <w:szCs w:val="16"/>
        </w:rPr>
        <w:t>ManpowerGroup France</w:t>
      </w:r>
      <w:r w:rsidRPr="00403F9F">
        <w:rPr>
          <w:rFonts w:ascii="Arial" w:hAnsi="Arial" w:cs="Arial"/>
          <w:bCs/>
          <w:sz w:val="16"/>
          <w:szCs w:val="16"/>
        </w:rPr>
        <w:t xml:space="preserve"> </w:t>
      </w:r>
    </w:p>
    <w:p w14:paraId="501CF69C" w14:textId="77777777" w:rsidR="00B257B9" w:rsidRPr="00403F9F" w:rsidRDefault="00C13B79" w:rsidP="00B257B9">
      <w:pPr>
        <w:autoSpaceDE w:val="0"/>
        <w:autoSpaceDN w:val="0"/>
        <w:adjustRightInd w:val="0"/>
        <w:rPr>
          <w:rFonts w:ascii="Arial" w:hAnsi="Arial" w:cs="Arial"/>
          <w:sz w:val="16"/>
          <w:szCs w:val="16"/>
          <w:lang w:val="en-US"/>
        </w:rPr>
      </w:pPr>
      <w:hyperlink r:id="rId10" w:history="1">
        <w:r w:rsidR="00B257B9" w:rsidRPr="00403F9F">
          <w:rPr>
            <w:rStyle w:val="Lienhypertexte"/>
            <w:rFonts w:ascii="Arial" w:hAnsi="Arial" w:cs="Arial"/>
            <w:bCs/>
            <w:sz w:val="16"/>
            <w:szCs w:val="16"/>
            <w:lang w:val="en-US"/>
          </w:rPr>
          <w:t>www.manpowergroup.fr</w:t>
        </w:r>
      </w:hyperlink>
      <w:r w:rsidR="00B257B9" w:rsidRPr="00403F9F">
        <w:rPr>
          <w:rFonts w:ascii="Arial" w:hAnsi="Arial" w:cs="Arial"/>
          <w:sz w:val="16"/>
          <w:szCs w:val="16"/>
          <w:lang w:val="en-US"/>
        </w:rPr>
        <w:t xml:space="preserve"> - </w:t>
      </w:r>
      <w:hyperlink r:id="rId11" w:history="1">
        <w:r w:rsidR="00B257B9" w:rsidRPr="00403F9F">
          <w:rPr>
            <w:rStyle w:val="Lienhypertexte"/>
            <w:rFonts w:ascii="Arial" w:hAnsi="Arial" w:cs="Arial"/>
            <w:sz w:val="16"/>
            <w:szCs w:val="16"/>
            <w:lang w:val="en-US"/>
          </w:rPr>
          <w:t>Twitter</w:t>
        </w:r>
      </w:hyperlink>
      <w:r w:rsidR="00B257B9" w:rsidRPr="00403F9F">
        <w:rPr>
          <w:rFonts w:ascii="Arial" w:hAnsi="Arial" w:cs="Arial"/>
          <w:sz w:val="16"/>
          <w:szCs w:val="16"/>
          <w:lang w:val="en-US"/>
        </w:rPr>
        <w:t xml:space="preserve"> </w:t>
      </w:r>
      <w:r w:rsidR="00B257B9" w:rsidRPr="00403F9F">
        <w:rPr>
          <w:sz w:val="16"/>
          <w:szCs w:val="16"/>
          <w:lang w:val="en-US"/>
        </w:rPr>
        <w:t xml:space="preserve">- </w:t>
      </w:r>
      <w:hyperlink r:id="rId12" w:history="1">
        <w:r w:rsidR="00B257B9" w:rsidRPr="00403F9F">
          <w:rPr>
            <w:rStyle w:val="Lienhypertexte"/>
            <w:rFonts w:ascii="Arial" w:hAnsi="Arial" w:cs="Arial"/>
            <w:sz w:val="16"/>
            <w:szCs w:val="16"/>
            <w:lang w:val="en-US"/>
          </w:rPr>
          <w:t>LinkedIn</w:t>
        </w:r>
      </w:hyperlink>
    </w:p>
    <w:p w14:paraId="299FB281" w14:textId="329818F5" w:rsidR="006B6AD0" w:rsidRDefault="006B6AD0" w:rsidP="00C568F5">
      <w:pPr>
        <w:jc w:val="both"/>
        <w:rPr>
          <w:rFonts w:ascii="Arial" w:hAnsi="Arial" w:cs="Arial"/>
          <w:sz w:val="22"/>
          <w:szCs w:val="22"/>
          <w:highlight w:val="yellow"/>
          <w:lang w:val="en-US"/>
        </w:rPr>
      </w:pPr>
    </w:p>
    <w:p w14:paraId="10023763" w14:textId="77777777" w:rsidR="00403F9F" w:rsidRPr="00403F9F" w:rsidRDefault="00403F9F" w:rsidP="00C568F5">
      <w:pPr>
        <w:jc w:val="both"/>
        <w:rPr>
          <w:rFonts w:ascii="Arial" w:hAnsi="Arial" w:cs="Arial"/>
          <w:sz w:val="18"/>
          <w:szCs w:val="18"/>
          <w:highlight w:val="yellow"/>
          <w:lang w:val="en-US"/>
        </w:rPr>
      </w:pPr>
    </w:p>
    <w:p w14:paraId="78B87199" w14:textId="01155766" w:rsidR="00790DDB" w:rsidRDefault="00790DDB" w:rsidP="00E727AB">
      <w:pPr>
        <w:pStyle w:val="NormalWeb"/>
        <w:rPr>
          <w:rFonts w:ascii="Arial" w:hAnsi="Arial" w:cs="Arial"/>
          <w:sz w:val="22"/>
          <w:szCs w:val="22"/>
        </w:rPr>
      </w:pPr>
    </w:p>
    <w:p w14:paraId="484D7CD5" w14:textId="77777777" w:rsidR="008B024E" w:rsidRDefault="008B024E" w:rsidP="007B3AEA">
      <w:pPr>
        <w:pStyle w:val="Corpsdetexte3"/>
        <w:pBdr>
          <w:top w:val="single" w:sz="12" w:space="0" w:color="808080"/>
          <w:left w:val="single" w:sz="12" w:space="4" w:color="808080"/>
          <w:bottom w:val="single" w:sz="12" w:space="1" w:color="808080"/>
          <w:right w:val="single" w:sz="12" w:space="4" w:color="808080"/>
        </w:pBdr>
        <w:tabs>
          <w:tab w:val="left" w:pos="10080"/>
        </w:tabs>
        <w:spacing w:after="0"/>
        <w:ind w:right="70"/>
        <w:jc w:val="center"/>
        <w:rPr>
          <w:rFonts w:ascii="Arial" w:hAnsi="Arial" w:cs="Arial"/>
          <w:b/>
          <w:sz w:val="22"/>
          <w:szCs w:val="22"/>
        </w:rPr>
      </w:pPr>
      <w:r w:rsidRPr="00403F9F">
        <w:rPr>
          <w:rFonts w:ascii="Arial" w:hAnsi="Arial" w:cs="Arial"/>
          <w:b/>
          <w:sz w:val="22"/>
          <w:szCs w:val="22"/>
        </w:rPr>
        <w:t>Contact Presse</w:t>
      </w:r>
    </w:p>
    <w:p w14:paraId="05274886" w14:textId="654C6813" w:rsidR="00790DDB" w:rsidRDefault="00790DDB" w:rsidP="007B3AEA">
      <w:pPr>
        <w:pStyle w:val="Corpsdetexte3"/>
        <w:pBdr>
          <w:top w:val="single" w:sz="12" w:space="0" w:color="808080"/>
          <w:left w:val="single" w:sz="12" w:space="4" w:color="808080"/>
          <w:bottom w:val="single" w:sz="12" w:space="1" w:color="808080"/>
          <w:right w:val="single" w:sz="12" w:space="4" w:color="808080"/>
        </w:pBdr>
        <w:tabs>
          <w:tab w:val="left" w:pos="10080"/>
        </w:tabs>
        <w:spacing w:after="0"/>
        <w:ind w:right="70"/>
        <w:jc w:val="center"/>
        <w:rPr>
          <w:rFonts w:ascii="Arial" w:hAnsi="Arial" w:cs="Arial"/>
          <w:sz w:val="22"/>
          <w:szCs w:val="22"/>
        </w:rPr>
      </w:pPr>
      <w:r>
        <w:rPr>
          <w:rFonts w:ascii="Arial" w:hAnsi="Arial" w:cs="Arial"/>
          <w:sz w:val="22"/>
          <w:szCs w:val="22"/>
        </w:rPr>
        <w:t>Stéphanie Kanoui</w:t>
      </w:r>
      <w:r w:rsidRPr="000B4E38">
        <w:rPr>
          <w:rFonts w:ascii="Arial" w:hAnsi="Arial" w:cs="Arial"/>
          <w:sz w:val="22"/>
          <w:szCs w:val="22"/>
        </w:rPr>
        <w:t xml:space="preserve"> </w:t>
      </w:r>
      <w:r w:rsidR="007B3AEA">
        <w:rPr>
          <w:rFonts w:ascii="Arial" w:hAnsi="Arial" w:cs="Arial"/>
          <w:sz w:val="22"/>
          <w:szCs w:val="22"/>
        </w:rPr>
        <w:t>/</w:t>
      </w:r>
      <w:r w:rsidRPr="000B4E38">
        <w:rPr>
          <w:rFonts w:ascii="Arial" w:hAnsi="Arial" w:cs="Arial"/>
          <w:sz w:val="22"/>
          <w:szCs w:val="22"/>
        </w:rPr>
        <w:t xml:space="preserve"> </w:t>
      </w:r>
      <w:r w:rsidRPr="00FE72A7">
        <w:rPr>
          <w:rFonts w:ascii="Arial" w:hAnsi="Arial" w:cs="Arial"/>
          <w:sz w:val="22"/>
          <w:szCs w:val="22"/>
        </w:rPr>
        <w:t>06 11 66 00 50</w:t>
      </w:r>
    </w:p>
    <w:p w14:paraId="6A0DE25A" w14:textId="090A7D4A" w:rsidR="0067305B" w:rsidRPr="000B4E38" w:rsidRDefault="00790DDB" w:rsidP="007B3AEA">
      <w:pPr>
        <w:pStyle w:val="Corpsdetexte3"/>
        <w:pBdr>
          <w:top w:val="single" w:sz="12" w:space="0" w:color="808080"/>
          <w:left w:val="single" w:sz="12" w:space="4" w:color="808080"/>
          <w:bottom w:val="single" w:sz="12" w:space="1" w:color="808080"/>
          <w:right w:val="single" w:sz="12" w:space="4" w:color="808080"/>
        </w:pBdr>
        <w:tabs>
          <w:tab w:val="left" w:pos="10080"/>
        </w:tabs>
        <w:spacing w:after="0"/>
        <w:ind w:right="70"/>
        <w:jc w:val="center"/>
        <w:rPr>
          <w:rFonts w:ascii="Arial" w:hAnsi="Arial" w:cs="Arial"/>
          <w:sz w:val="22"/>
          <w:szCs w:val="22"/>
        </w:rPr>
      </w:pPr>
      <w:r>
        <w:rPr>
          <w:rFonts w:ascii="Arial" w:hAnsi="Arial" w:cs="Arial"/>
          <w:sz w:val="22"/>
          <w:szCs w:val="22"/>
        </w:rPr>
        <w:t xml:space="preserve"> </w:t>
      </w:r>
      <w:hyperlink r:id="rId13" w:history="1">
        <w:r w:rsidRPr="00930DC0">
          <w:rPr>
            <w:rStyle w:val="Lienhypertexte"/>
            <w:rFonts w:ascii="Arial" w:hAnsi="Arial" w:cs="Arial"/>
            <w:sz w:val="22"/>
            <w:szCs w:val="22"/>
          </w:rPr>
          <w:t>stephanie.kanoui-ext@manpower.fr</w:t>
        </w:r>
      </w:hyperlink>
      <w:r>
        <w:rPr>
          <w:rStyle w:val="Lienhypertexte"/>
          <w:rFonts w:ascii="Arial" w:hAnsi="Arial" w:cs="Arial"/>
          <w:sz w:val="22"/>
          <w:szCs w:val="22"/>
        </w:rPr>
        <w:t xml:space="preserve"> </w:t>
      </w:r>
      <w:hyperlink r:id="rId14" w:history="1"/>
    </w:p>
    <w:sectPr w:rsidR="0067305B" w:rsidRPr="000B4E38" w:rsidSect="009A5BE3">
      <w:footerReference w:type="default" r:id="rId15"/>
      <w:pgSz w:w="11906" w:h="16838"/>
      <w:pgMar w:top="1134" w:right="1134" w:bottom="426" w:left="1134" w:header="709"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8952" w14:textId="77777777" w:rsidR="00B8417F" w:rsidRPr="002F1CAA" w:rsidRDefault="00B8417F">
      <w:pPr>
        <w:rPr>
          <w:lang w:val="en-US"/>
        </w:rPr>
      </w:pPr>
      <w:r w:rsidRPr="002F1CAA">
        <w:rPr>
          <w:lang w:val="en-US"/>
        </w:rPr>
        <w:separator/>
      </w:r>
    </w:p>
  </w:endnote>
  <w:endnote w:type="continuationSeparator" w:id="0">
    <w:p w14:paraId="1D985A68" w14:textId="77777777" w:rsidR="00B8417F" w:rsidRPr="002F1CAA" w:rsidRDefault="00B8417F">
      <w:pPr>
        <w:rPr>
          <w:lang w:val="en-US"/>
        </w:rPr>
      </w:pPr>
      <w:r w:rsidRPr="002F1CAA">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PCL6)">
    <w:altName w:val="Cambria"/>
    <w:panose1 w:val="00000000000000000000"/>
    <w:charset w:val="00"/>
    <w:family w:val="swiss"/>
    <w:notTrueType/>
    <w:pitch w:val="variable"/>
    <w:sig w:usb0="00000003" w:usb1="00000000" w:usb2="00000000" w:usb3="00000000" w:csb0="00000001" w:csb1="00000000"/>
  </w:font>
  <w:font w:name="Helvetica (PCL6)">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A0BC" w14:textId="77777777" w:rsidR="00A65C39" w:rsidRDefault="00A65C39" w:rsidP="006E0D6C">
    <w:pPr>
      <w:pStyle w:val="Pieddepage"/>
      <w:tabs>
        <w:tab w:val="left" w:pos="735"/>
      </w:tabs>
      <w:rPr>
        <w:rFonts w:ascii="Arial" w:hAnsi="Arial"/>
        <w:bCs/>
        <w:sz w:val="18"/>
        <w:szCs w:val="18"/>
      </w:rPr>
    </w:pPr>
    <w:r>
      <w:tab/>
    </w:r>
    <w:r>
      <w:tab/>
    </w:r>
  </w:p>
  <w:p w14:paraId="6BDF174C" w14:textId="70C8D9BF" w:rsidR="00A65C39" w:rsidRPr="002F1CAA" w:rsidRDefault="00A65C39" w:rsidP="006E0D6C">
    <w:pPr>
      <w:pStyle w:val="Pieddepage"/>
      <w:tabs>
        <w:tab w:val="left" w:pos="735"/>
      </w:tabs>
      <w:rPr>
        <w:rFonts w:ascii="Arial" w:hAnsi="Arial" w:cs="Arial"/>
        <w:sz w:val="18"/>
        <w:szCs w:val="18"/>
      </w:rPr>
    </w:pPr>
    <w:r>
      <w:rPr>
        <w:rFonts w:ascii="Arial" w:hAnsi="Arial"/>
        <w:sz w:val="18"/>
      </w:rPr>
      <w:t>Baromètre ManpowerGroup des perspectives d’emploi — 4ème trimestre 2020</w:t>
    </w:r>
    <w:r>
      <w:tab/>
    </w:r>
    <w:r w:rsidRPr="002F1CAA">
      <w:rPr>
        <w:rStyle w:val="Numrodepage"/>
        <w:rFonts w:ascii="Arial" w:hAnsi="Arial" w:cs="Arial"/>
        <w:sz w:val="18"/>
        <w:szCs w:val="18"/>
      </w:rPr>
      <w:fldChar w:fldCharType="begin"/>
    </w:r>
    <w:r w:rsidRPr="002F1CAA">
      <w:rPr>
        <w:rStyle w:val="Numrodepage"/>
        <w:rFonts w:ascii="Arial" w:hAnsi="Arial" w:cs="Arial"/>
        <w:sz w:val="18"/>
        <w:szCs w:val="18"/>
      </w:rPr>
      <w:instrText xml:space="preserve"> PAGE </w:instrText>
    </w:r>
    <w:r w:rsidRPr="002F1CAA">
      <w:rPr>
        <w:rStyle w:val="Numrodepage"/>
        <w:rFonts w:ascii="Arial" w:hAnsi="Arial" w:cs="Arial"/>
        <w:sz w:val="18"/>
        <w:szCs w:val="18"/>
      </w:rPr>
      <w:fldChar w:fldCharType="separate"/>
    </w:r>
    <w:r>
      <w:rPr>
        <w:rStyle w:val="Numrodepage"/>
        <w:rFonts w:ascii="Arial" w:hAnsi="Arial" w:cs="Arial"/>
        <w:noProof/>
        <w:sz w:val="18"/>
        <w:szCs w:val="18"/>
      </w:rPr>
      <w:t>1</w:t>
    </w:r>
    <w:r w:rsidRPr="002F1CAA">
      <w:rPr>
        <w:rStyle w:val="Numrodepage"/>
        <w:rFonts w:ascii="Arial" w:hAnsi="Arial" w:cs="Arial"/>
        <w:sz w:val="18"/>
        <w:szCs w:val="18"/>
      </w:rPr>
      <w:fldChar w:fldCharType="end"/>
    </w:r>
    <w:r>
      <w:rPr>
        <w:rStyle w:val="Numrodepage"/>
        <w:rFonts w:ascii="Arial" w:hAnsi="Arial"/>
        <w:sz w:val="18"/>
      </w:rPr>
      <w:t>/</w:t>
    </w:r>
    <w:r w:rsidRPr="002F1CAA">
      <w:rPr>
        <w:rStyle w:val="Numrodepage"/>
        <w:rFonts w:ascii="Arial" w:hAnsi="Arial" w:cs="Arial"/>
        <w:sz w:val="18"/>
        <w:szCs w:val="18"/>
      </w:rPr>
      <w:fldChar w:fldCharType="begin"/>
    </w:r>
    <w:r w:rsidRPr="002F1CAA">
      <w:rPr>
        <w:rStyle w:val="Numrodepage"/>
        <w:rFonts w:ascii="Arial" w:hAnsi="Arial" w:cs="Arial"/>
        <w:sz w:val="18"/>
        <w:szCs w:val="18"/>
      </w:rPr>
      <w:instrText xml:space="preserve"> NUMPAGES </w:instrText>
    </w:r>
    <w:r w:rsidRPr="002F1CAA">
      <w:rPr>
        <w:rStyle w:val="Numrodepage"/>
        <w:rFonts w:ascii="Arial" w:hAnsi="Arial" w:cs="Arial"/>
        <w:sz w:val="18"/>
        <w:szCs w:val="18"/>
      </w:rPr>
      <w:fldChar w:fldCharType="separate"/>
    </w:r>
    <w:r>
      <w:rPr>
        <w:rStyle w:val="Numrodepage"/>
        <w:rFonts w:ascii="Arial" w:hAnsi="Arial" w:cs="Arial"/>
        <w:noProof/>
        <w:sz w:val="18"/>
        <w:szCs w:val="18"/>
      </w:rPr>
      <w:t>4</w:t>
    </w:r>
    <w:r w:rsidRPr="002F1CAA">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3FB03" w14:textId="77777777" w:rsidR="00B8417F" w:rsidRPr="002F1CAA" w:rsidRDefault="00B8417F">
      <w:pPr>
        <w:rPr>
          <w:lang w:val="en-US"/>
        </w:rPr>
      </w:pPr>
      <w:r w:rsidRPr="002F1CAA">
        <w:rPr>
          <w:lang w:val="en-US"/>
        </w:rPr>
        <w:separator/>
      </w:r>
    </w:p>
  </w:footnote>
  <w:footnote w:type="continuationSeparator" w:id="0">
    <w:p w14:paraId="1D3B7D2C" w14:textId="77777777" w:rsidR="00B8417F" w:rsidRPr="002F1CAA" w:rsidRDefault="00B8417F">
      <w:pPr>
        <w:rPr>
          <w:lang w:val="en-US"/>
        </w:rPr>
      </w:pPr>
      <w:r w:rsidRPr="002F1CAA">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17"/>
    <w:multiLevelType w:val="hybridMultilevel"/>
    <w:tmpl w:val="85B04578"/>
    <w:lvl w:ilvl="0" w:tplc="F55C7A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4317F"/>
    <w:multiLevelType w:val="hybridMultilevel"/>
    <w:tmpl w:val="1C38CEEC"/>
    <w:lvl w:ilvl="0" w:tplc="F336293C">
      <w:start w:val="1"/>
      <w:numFmt w:val="bullet"/>
      <w:lvlText w:val=""/>
      <w:lvlJc w:val="left"/>
      <w:pPr>
        <w:ind w:left="720" w:hanging="360"/>
      </w:pPr>
      <w:rPr>
        <w:rFonts w:ascii="Wingdings" w:hAnsi="Wingdings"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E3DA3"/>
    <w:multiLevelType w:val="hybridMultilevel"/>
    <w:tmpl w:val="7A06A87E"/>
    <w:lvl w:ilvl="0" w:tplc="5D281A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67557C"/>
    <w:multiLevelType w:val="hybridMultilevel"/>
    <w:tmpl w:val="7D048C8C"/>
    <w:lvl w:ilvl="0" w:tplc="7894237A">
      <w:start w:val="1"/>
      <w:numFmt w:val="bullet"/>
      <w:lvlText w:val=""/>
      <w:lvlJc w:val="left"/>
      <w:pPr>
        <w:ind w:left="720" w:hanging="360"/>
      </w:pPr>
      <w:rPr>
        <w:rFonts w:ascii="Symbol" w:hAnsi="Symbol" w:hint="default"/>
      </w:rPr>
    </w:lvl>
    <w:lvl w:ilvl="1" w:tplc="4978E5EA">
      <w:start w:val="1"/>
      <w:numFmt w:val="bullet"/>
      <w:lvlText w:val="o"/>
      <w:lvlJc w:val="left"/>
      <w:pPr>
        <w:ind w:left="1440" w:hanging="360"/>
      </w:pPr>
      <w:rPr>
        <w:rFonts w:ascii="Courier New" w:hAnsi="Courier New" w:cs="Times New Roman" w:hint="default"/>
      </w:rPr>
    </w:lvl>
    <w:lvl w:ilvl="2" w:tplc="ECD65606">
      <w:start w:val="1"/>
      <w:numFmt w:val="bullet"/>
      <w:lvlText w:val=""/>
      <w:lvlJc w:val="left"/>
      <w:pPr>
        <w:ind w:left="2160" w:hanging="360"/>
      </w:pPr>
      <w:rPr>
        <w:rFonts w:ascii="Wingdings" w:hAnsi="Wingdings" w:hint="default"/>
      </w:rPr>
    </w:lvl>
    <w:lvl w:ilvl="3" w:tplc="BD864AEC">
      <w:start w:val="1"/>
      <w:numFmt w:val="bullet"/>
      <w:lvlText w:val=""/>
      <w:lvlJc w:val="left"/>
      <w:pPr>
        <w:ind w:left="2880" w:hanging="360"/>
      </w:pPr>
      <w:rPr>
        <w:rFonts w:ascii="Symbol" w:hAnsi="Symbol" w:hint="default"/>
      </w:rPr>
    </w:lvl>
    <w:lvl w:ilvl="4" w:tplc="8F761DC0">
      <w:start w:val="1"/>
      <w:numFmt w:val="bullet"/>
      <w:lvlText w:val="o"/>
      <w:lvlJc w:val="left"/>
      <w:pPr>
        <w:ind w:left="3600" w:hanging="360"/>
      </w:pPr>
      <w:rPr>
        <w:rFonts w:ascii="Courier New" w:hAnsi="Courier New" w:cs="Times New Roman" w:hint="default"/>
      </w:rPr>
    </w:lvl>
    <w:lvl w:ilvl="5" w:tplc="AD6230B0">
      <w:start w:val="1"/>
      <w:numFmt w:val="bullet"/>
      <w:lvlText w:val=""/>
      <w:lvlJc w:val="left"/>
      <w:pPr>
        <w:ind w:left="4320" w:hanging="360"/>
      </w:pPr>
      <w:rPr>
        <w:rFonts w:ascii="Wingdings" w:hAnsi="Wingdings" w:hint="default"/>
      </w:rPr>
    </w:lvl>
    <w:lvl w:ilvl="6" w:tplc="59463614">
      <w:start w:val="1"/>
      <w:numFmt w:val="bullet"/>
      <w:lvlText w:val=""/>
      <w:lvlJc w:val="left"/>
      <w:pPr>
        <w:ind w:left="5040" w:hanging="360"/>
      </w:pPr>
      <w:rPr>
        <w:rFonts w:ascii="Symbol" w:hAnsi="Symbol" w:hint="default"/>
      </w:rPr>
    </w:lvl>
    <w:lvl w:ilvl="7" w:tplc="2688B726">
      <w:start w:val="1"/>
      <w:numFmt w:val="bullet"/>
      <w:lvlText w:val="o"/>
      <w:lvlJc w:val="left"/>
      <w:pPr>
        <w:ind w:left="5760" w:hanging="360"/>
      </w:pPr>
      <w:rPr>
        <w:rFonts w:ascii="Courier New" w:hAnsi="Courier New" w:cs="Times New Roman" w:hint="default"/>
      </w:rPr>
    </w:lvl>
    <w:lvl w:ilvl="8" w:tplc="DA487768">
      <w:start w:val="1"/>
      <w:numFmt w:val="bullet"/>
      <w:lvlText w:val=""/>
      <w:lvlJc w:val="left"/>
      <w:pPr>
        <w:ind w:left="6480" w:hanging="360"/>
      </w:pPr>
      <w:rPr>
        <w:rFonts w:ascii="Wingdings" w:hAnsi="Wingdings" w:hint="default"/>
      </w:rPr>
    </w:lvl>
  </w:abstractNum>
  <w:abstractNum w:abstractNumId="4" w15:restartNumberingAfterBreak="0">
    <w:nsid w:val="4A5A1DF1"/>
    <w:multiLevelType w:val="hybridMultilevel"/>
    <w:tmpl w:val="59F45C54"/>
    <w:lvl w:ilvl="0" w:tplc="A5E017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891ADC"/>
    <w:multiLevelType w:val="hybridMultilevel"/>
    <w:tmpl w:val="2D2438B2"/>
    <w:lvl w:ilvl="0" w:tplc="54AA8482">
      <w:start w:val="1"/>
      <w:numFmt w:val="bullet"/>
      <w:lvlText w:val=""/>
      <w:lvlJc w:val="left"/>
      <w:pPr>
        <w:ind w:left="720" w:hanging="360"/>
      </w:pPr>
      <w:rPr>
        <w:rFonts w:ascii="Symbol" w:hAnsi="Symbol" w:hint="default"/>
      </w:rPr>
    </w:lvl>
    <w:lvl w:ilvl="1" w:tplc="DECA9DCC">
      <w:start w:val="1"/>
      <w:numFmt w:val="bullet"/>
      <w:lvlText w:val="o"/>
      <w:lvlJc w:val="left"/>
      <w:pPr>
        <w:ind w:left="1440" w:hanging="360"/>
      </w:pPr>
      <w:rPr>
        <w:rFonts w:ascii="Courier New" w:hAnsi="Courier New" w:cs="Times New Roman" w:hint="default"/>
      </w:rPr>
    </w:lvl>
    <w:lvl w:ilvl="2" w:tplc="43F69062">
      <w:start w:val="1"/>
      <w:numFmt w:val="bullet"/>
      <w:lvlText w:val=""/>
      <w:lvlJc w:val="left"/>
      <w:pPr>
        <w:ind w:left="2160" w:hanging="360"/>
      </w:pPr>
      <w:rPr>
        <w:rFonts w:ascii="Wingdings" w:hAnsi="Wingdings" w:hint="default"/>
      </w:rPr>
    </w:lvl>
    <w:lvl w:ilvl="3" w:tplc="9C8E5D00">
      <w:start w:val="1"/>
      <w:numFmt w:val="bullet"/>
      <w:lvlText w:val=""/>
      <w:lvlJc w:val="left"/>
      <w:pPr>
        <w:ind w:left="2880" w:hanging="360"/>
      </w:pPr>
      <w:rPr>
        <w:rFonts w:ascii="Symbol" w:hAnsi="Symbol" w:hint="default"/>
      </w:rPr>
    </w:lvl>
    <w:lvl w:ilvl="4" w:tplc="23F02358">
      <w:start w:val="1"/>
      <w:numFmt w:val="bullet"/>
      <w:lvlText w:val="o"/>
      <w:lvlJc w:val="left"/>
      <w:pPr>
        <w:ind w:left="3600" w:hanging="360"/>
      </w:pPr>
      <w:rPr>
        <w:rFonts w:ascii="Courier New" w:hAnsi="Courier New" w:cs="Times New Roman" w:hint="default"/>
      </w:rPr>
    </w:lvl>
    <w:lvl w:ilvl="5" w:tplc="4D2052D6">
      <w:start w:val="1"/>
      <w:numFmt w:val="bullet"/>
      <w:lvlText w:val=""/>
      <w:lvlJc w:val="left"/>
      <w:pPr>
        <w:ind w:left="4320" w:hanging="360"/>
      </w:pPr>
      <w:rPr>
        <w:rFonts w:ascii="Wingdings" w:hAnsi="Wingdings" w:hint="default"/>
      </w:rPr>
    </w:lvl>
    <w:lvl w:ilvl="6" w:tplc="74507D54">
      <w:start w:val="1"/>
      <w:numFmt w:val="bullet"/>
      <w:lvlText w:val=""/>
      <w:lvlJc w:val="left"/>
      <w:pPr>
        <w:ind w:left="5040" w:hanging="360"/>
      </w:pPr>
      <w:rPr>
        <w:rFonts w:ascii="Symbol" w:hAnsi="Symbol" w:hint="default"/>
      </w:rPr>
    </w:lvl>
    <w:lvl w:ilvl="7" w:tplc="9A0EB396">
      <w:start w:val="1"/>
      <w:numFmt w:val="bullet"/>
      <w:lvlText w:val="o"/>
      <w:lvlJc w:val="left"/>
      <w:pPr>
        <w:ind w:left="5760" w:hanging="360"/>
      </w:pPr>
      <w:rPr>
        <w:rFonts w:ascii="Courier New" w:hAnsi="Courier New" w:cs="Times New Roman" w:hint="default"/>
      </w:rPr>
    </w:lvl>
    <w:lvl w:ilvl="8" w:tplc="2280FE8A">
      <w:start w:val="1"/>
      <w:numFmt w:val="bullet"/>
      <w:lvlText w:val=""/>
      <w:lvlJc w:val="left"/>
      <w:pPr>
        <w:ind w:left="6480" w:hanging="360"/>
      </w:pPr>
      <w:rPr>
        <w:rFonts w:ascii="Wingdings" w:hAnsi="Wingdings" w:hint="default"/>
      </w:rPr>
    </w:lvl>
  </w:abstractNum>
  <w:abstractNum w:abstractNumId="6" w15:restartNumberingAfterBreak="0">
    <w:nsid w:val="6C2814D8"/>
    <w:multiLevelType w:val="hybridMultilevel"/>
    <w:tmpl w:val="AE64BBFA"/>
    <w:lvl w:ilvl="0" w:tplc="7194C660">
      <w:start w:val="1"/>
      <w:numFmt w:val="bullet"/>
      <w:lvlText w:val=""/>
      <w:lvlJc w:val="left"/>
      <w:pPr>
        <w:tabs>
          <w:tab w:val="num" w:pos="360"/>
        </w:tabs>
        <w:ind w:left="360" w:hanging="360"/>
      </w:pPr>
      <w:rPr>
        <w:rFonts w:ascii="Wingdings" w:hAnsi="Wingdings" w:hint="default"/>
        <w:color w:val="80808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F35D65"/>
    <w:multiLevelType w:val="hybridMultilevel"/>
    <w:tmpl w:val="3166766C"/>
    <w:lvl w:ilvl="0" w:tplc="F336293C">
      <w:start w:val="1"/>
      <w:numFmt w:val="bullet"/>
      <w:lvlText w:val=""/>
      <w:lvlJc w:val="left"/>
      <w:pPr>
        <w:ind w:left="720" w:hanging="360"/>
      </w:pPr>
      <w:rPr>
        <w:rFonts w:ascii="Wingdings" w:hAnsi="Wingdings"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F5794C"/>
    <w:multiLevelType w:val="hybridMultilevel"/>
    <w:tmpl w:val="3EE421FA"/>
    <w:lvl w:ilvl="0" w:tplc="F336293C">
      <w:start w:val="1"/>
      <w:numFmt w:val="bullet"/>
      <w:lvlText w:val=""/>
      <w:lvlJc w:val="left"/>
      <w:pPr>
        <w:tabs>
          <w:tab w:val="num" w:pos="360"/>
        </w:tabs>
        <w:ind w:left="360" w:hanging="360"/>
      </w:pPr>
      <w:rPr>
        <w:rFonts w:ascii="Wingdings" w:hAnsi="Wingdings" w:hint="default"/>
        <w:color w:val="808080"/>
      </w:rPr>
    </w:lvl>
    <w:lvl w:ilvl="1" w:tplc="040C000B">
      <w:start w:val="1"/>
      <w:numFmt w:val="bullet"/>
      <w:lvlText w:val=""/>
      <w:lvlJc w:val="left"/>
      <w:pPr>
        <w:tabs>
          <w:tab w:val="num" w:pos="1440"/>
        </w:tabs>
        <w:ind w:left="1440" w:hanging="360"/>
      </w:pPr>
      <w:rPr>
        <w:rFonts w:ascii="Wingdings" w:hAnsi="Wingdings" w:hint="default"/>
        <w:color w:val="808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4"/>
  </w:num>
  <w:num w:numId="6">
    <w:abstractNumId w:val="2"/>
  </w:num>
  <w:num w:numId="7">
    <w:abstractNumId w:val="0"/>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AD"/>
    <w:rsid w:val="000008E7"/>
    <w:rsid w:val="00000CD2"/>
    <w:rsid w:val="00000D14"/>
    <w:rsid w:val="00000DE8"/>
    <w:rsid w:val="000011D1"/>
    <w:rsid w:val="000017E8"/>
    <w:rsid w:val="0000199B"/>
    <w:rsid w:val="00001A0E"/>
    <w:rsid w:val="00002085"/>
    <w:rsid w:val="00002F7E"/>
    <w:rsid w:val="000030B0"/>
    <w:rsid w:val="00003DD5"/>
    <w:rsid w:val="00004267"/>
    <w:rsid w:val="000046D5"/>
    <w:rsid w:val="00004F49"/>
    <w:rsid w:val="000055AC"/>
    <w:rsid w:val="00005990"/>
    <w:rsid w:val="00005E76"/>
    <w:rsid w:val="0000630C"/>
    <w:rsid w:val="0000650E"/>
    <w:rsid w:val="000067D6"/>
    <w:rsid w:val="00007132"/>
    <w:rsid w:val="00007157"/>
    <w:rsid w:val="00007191"/>
    <w:rsid w:val="000071D4"/>
    <w:rsid w:val="000071F0"/>
    <w:rsid w:val="00007A32"/>
    <w:rsid w:val="00007AEE"/>
    <w:rsid w:val="00007FAC"/>
    <w:rsid w:val="00010C5C"/>
    <w:rsid w:val="00010DE2"/>
    <w:rsid w:val="00011313"/>
    <w:rsid w:val="0001149D"/>
    <w:rsid w:val="000119E4"/>
    <w:rsid w:val="00011B48"/>
    <w:rsid w:val="00011DDD"/>
    <w:rsid w:val="00012282"/>
    <w:rsid w:val="00013E67"/>
    <w:rsid w:val="0001472F"/>
    <w:rsid w:val="00014BFD"/>
    <w:rsid w:val="00015A2F"/>
    <w:rsid w:val="00015F35"/>
    <w:rsid w:val="000168F8"/>
    <w:rsid w:val="000169DC"/>
    <w:rsid w:val="00020333"/>
    <w:rsid w:val="00020481"/>
    <w:rsid w:val="00020888"/>
    <w:rsid w:val="00020EAB"/>
    <w:rsid w:val="00021281"/>
    <w:rsid w:val="00021AF5"/>
    <w:rsid w:val="00021B14"/>
    <w:rsid w:val="00021B33"/>
    <w:rsid w:val="00021C87"/>
    <w:rsid w:val="00021D69"/>
    <w:rsid w:val="00021FFF"/>
    <w:rsid w:val="00023111"/>
    <w:rsid w:val="000239A5"/>
    <w:rsid w:val="00024888"/>
    <w:rsid w:val="00024DE4"/>
    <w:rsid w:val="0002508E"/>
    <w:rsid w:val="00025726"/>
    <w:rsid w:val="00025A71"/>
    <w:rsid w:val="00026104"/>
    <w:rsid w:val="000271B7"/>
    <w:rsid w:val="000273E1"/>
    <w:rsid w:val="0002749C"/>
    <w:rsid w:val="000275F9"/>
    <w:rsid w:val="00030374"/>
    <w:rsid w:val="00030484"/>
    <w:rsid w:val="0003049D"/>
    <w:rsid w:val="00030CDC"/>
    <w:rsid w:val="00030D62"/>
    <w:rsid w:val="00031A04"/>
    <w:rsid w:val="0003220C"/>
    <w:rsid w:val="0003231F"/>
    <w:rsid w:val="000326E3"/>
    <w:rsid w:val="000327B1"/>
    <w:rsid w:val="00032A98"/>
    <w:rsid w:val="00032DC8"/>
    <w:rsid w:val="00032F24"/>
    <w:rsid w:val="00032FCC"/>
    <w:rsid w:val="000336B7"/>
    <w:rsid w:val="00033ABF"/>
    <w:rsid w:val="00033B23"/>
    <w:rsid w:val="00035FC8"/>
    <w:rsid w:val="000364EF"/>
    <w:rsid w:val="0003668C"/>
    <w:rsid w:val="00036740"/>
    <w:rsid w:val="00036775"/>
    <w:rsid w:val="000367C5"/>
    <w:rsid w:val="00036F74"/>
    <w:rsid w:val="0003768E"/>
    <w:rsid w:val="00037ABD"/>
    <w:rsid w:val="00040608"/>
    <w:rsid w:val="000407AD"/>
    <w:rsid w:val="00040A7D"/>
    <w:rsid w:val="00040FA0"/>
    <w:rsid w:val="00040FF4"/>
    <w:rsid w:val="000410CB"/>
    <w:rsid w:val="0004116B"/>
    <w:rsid w:val="000412BF"/>
    <w:rsid w:val="000413CF"/>
    <w:rsid w:val="000420BB"/>
    <w:rsid w:val="000420D3"/>
    <w:rsid w:val="00042342"/>
    <w:rsid w:val="00042A98"/>
    <w:rsid w:val="000433F5"/>
    <w:rsid w:val="000437DF"/>
    <w:rsid w:val="00043896"/>
    <w:rsid w:val="00043C5E"/>
    <w:rsid w:val="00043E1A"/>
    <w:rsid w:val="000443D5"/>
    <w:rsid w:val="00044E7E"/>
    <w:rsid w:val="00045CC2"/>
    <w:rsid w:val="000465F1"/>
    <w:rsid w:val="00047345"/>
    <w:rsid w:val="00047D03"/>
    <w:rsid w:val="000502B3"/>
    <w:rsid w:val="00050363"/>
    <w:rsid w:val="00050725"/>
    <w:rsid w:val="00050E3E"/>
    <w:rsid w:val="000514E6"/>
    <w:rsid w:val="00052A51"/>
    <w:rsid w:val="00053031"/>
    <w:rsid w:val="00053976"/>
    <w:rsid w:val="00053A92"/>
    <w:rsid w:val="00053AEC"/>
    <w:rsid w:val="00053B46"/>
    <w:rsid w:val="00055540"/>
    <w:rsid w:val="000565AB"/>
    <w:rsid w:val="00056CB4"/>
    <w:rsid w:val="0005727B"/>
    <w:rsid w:val="000572E1"/>
    <w:rsid w:val="00057A7C"/>
    <w:rsid w:val="00057F00"/>
    <w:rsid w:val="00057F66"/>
    <w:rsid w:val="00060698"/>
    <w:rsid w:val="00060EAE"/>
    <w:rsid w:val="000611B2"/>
    <w:rsid w:val="00061368"/>
    <w:rsid w:val="00061687"/>
    <w:rsid w:val="00061BBD"/>
    <w:rsid w:val="000621E6"/>
    <w:rsid w:val="0006237D"/>
    <w:rsid w:val="0006242B"/>
    <w:rsid w:val="000638AE"/>
    <w:rsid w:val="00063A81"/>
    <w:rsid w:val="00063CC3"/>
    <w:rsid w:val="00063ED3"/>
    <w:rsid w:val="0006457F"/>
    <w:rsid w:val="00064EA5"/>
    <w:rsid w:val="0006510A"/>
    <w:rsid w:val="00065127"/>
    <w:rsid w:val="000652C0"/>
    <w:rsid w:val="00066B6A"/>
    <w:rsid w:val="00066D67"/>
    <w:rsid w:val="00067324"/>
    <w:rsid w:val="00067553"/>
    <w:rsid w:val="00067F29"/>
    <w:rsid w:val="00071524"/>
    <w:rsid w:val="00071755"/>
    <w:rsid w:val="0007283A"/>
    <w:rsid w:val="000732CA"/>
    <w:rsid w:val="000747A5"/>
    <w:rsid w:val="00074A32"/>
    <w:rsid w:val="00074AA0"/>
    <w:rsid w:val="00074ABC"/>
    <w:rsid w:val="00074D2E"/>
    <w:rsid w:val="0007664B"/>
    <w:rsid w:val="00076B8F"/>
    <w:rsid w:val="0007706A"/>
    <w:rsid w:val="00077603"/>
    <w:rsid w:val="00077B40"/>
    <w:rsid w:val="000806E0"/>
    <w:rsid w:val="00080799"/>
    <w:rsid w:val="000812E9"/>
    <w:rsid w:val="00081678"/>
    <w:rsid w:val="0008171B"/>
    <w:rsid w:val="00081C5C"/>
    <w:rsid w:val="00082192"/>
    <w:rsid w:val="000822F0"/>
    <w:rsid w:val="0008231C"/>
    <w:rsid w:val="00082609"/>
    <w:rsid w:val="00082C02"/>
    <w:rsid w:val="0008428F"/>
    <w:rsid w:val="000843C6"/>
    <w:rsid w:val="00084F00"/>
    <w:rsid w:val="00086855"/>
    <w:rsid w:val="00087406"/>
    <w:rsid w:val="00091295"/>
    <w:rsid w:val="00091A35"/>
    <w:rsid w:val="00092170"/>
    <w:rsid w:val="000925AE"/>
    <w:rsid w:val="00092A0B"/>
    <w:rsid w:val="00093CD4"/>
    <w:rsid w:val="00094517"/>
    <w:rsid w:val="00094C12"/>
    <w:rsid w:val="000951A6"/>
    <w:rsid w:val="00095981"/>
    <w:rsid w:val="00095B50"/>
    <w:rsid w:val="00096707"/>
    <w:rsid w:val="00097463"/>
    <w:rsid w:val="0009748E"/>
    <w:rsid w:val="0009762E"/>
    <w:rsid w:val="000976BF"/>
    <w:rsid w:val="00097F7E"/>
    <w:rsid w:val="00097F80"/>
    <w:rsid w:val="000A016B"/>
    <w:rsid w:val="000A0184"/>
    <w:rsid w:val="000A0439"/>
    <w:rsid w:val="000A0543"/>
    <w:rsid w:val="000A0D0C"/>
    <w:rsid w:val="000A1271"/>
    <w:rsid w:val="000A1362"/>
    <w:rsid w:val="000A1416"/>
    <w:rsid w:val="000A17B5"/>
    <w:rsid w:val="000A1B44"/>
    <w:rsid w:val="000A1F23"/>
    <w:rsid w:val="000A2156"/>
    <w:rsid w:val="000A233F"/>
    <w:rsid w:val="000A28AF"/>
    <w:rsid w:val="000A2AF7"/>
    <w:rsid w:val="000A2B11"/>
    <w:rsid w:val="000A2C95"/>
    <w:rsid w:val="000A3546"/>
    <w:rsid w:val="000A35AA"/>
    <w:rsid w:val="000A3FF7"/>
    <w:rsid w:val="000A44C2"/>
    <w:rsid w:val="000A4832"/>
    <w:rsid w:val="000A5641"/>
    <w:rsid w:val="000A5DB6"/>
    <w:rsid w:val="000A5ECF"/>
    <w:rsid w:val="000A64A7"/>
    <w:rsid w:val="000A676A"/>
    <w:rsid w:val="000A6DFD"/>
    <w:rsid w:val="000B000B"/>
    <w:rsid w:val="000B0110"/>
    <w:rsid w:val="000B014B"/>
    <w:rsid w:val="000B07F4"/>
    <w:rsid w:val="000B0CA4"/>
    <w:rsid w:val="000B1150"/>
    <w:rsid w:val="000B1448"/>
    <w:rsid w:val="000B18AD"/>
    <w:rsid w:val="000B1985"/>
    <w:rsid w:val="000B2A29"/>
    <w:rsid w:val="000B3AD3"/>
    <w:rsid w:val="000B417D"/>
    <w:rsid w:val="000B4E38"/>
    <w:rsid w:val="000B5CFE"/>
    <w:rsid w:val="000B5F22"/>
    <w:rsid w:val="000B60A7"/>
    <w:rsid w:val="000B668C"/>
    <w:rsid w:val="000B70C0"/>
    <w:rsid w:val="000B7597"/>
    <w:rsid w:val="000C0811"/>
    <w:rsid w:val="000C0B64"/>
    <w:rsid w:val="000C229D"/>
    <w:rsid w:val="000C2B88"/>
    <w:rsid w:val="000C2D53"/>
    <w:rsid w:val="000C3187"/>
    <w:rsid w:val="000C321D"/>
    <w:rsid w:val="000C3A92"/>
    <w:rsid w:val="000C4141"/>
    <w:rsid w:val="000C4813"/>
    <w:rsid w:val="000C4C0B"/>
    <w:rsid w:val="000C4E81"/>
    <w:rsid w:val="000C5052"/>
    <w:rsid w:val="000C5053"/>
    <w:rsid w:val="000C5210"/>
    <w:rsid w:val="000C5E08"/>
    <w:rsid w:val="000C5F0D"/>
    <w:rsid w:val="000C5F5E"/>
    <w:rsid w:val="000C5FE2"/>
    <w:rsid w:val="000C652B"/>
    <w:rsid w:val="000C71C9"/>
    <w:rsid w:val="000C7A28"/>
    <w:rsid w:val="000C7C62"/>
    <w:rsid w:val="000C7F33"/>
    <w:rsid w:val="000D0AA8"/>
    <w:rsid w:val="000D12BD"/>
    <w:rsid w:val="000D12EC"/>
    <w:rsid w:val="000D134C"/>
    <w:rsid w:val="000D25E0"/>
    <w:rsid w:val="000D273D"/>
    <w:rsid w:val="000D29DB"/>
    <w:rsid w:val="000D3467"/>
    <w:rsid w:val="000D39D2"/>
    <w:rsid w:val="000D3E88"/>
    <w:rsid w:val="000D5172"/>
    <w:rsid w:val="000D582C"/>
    <w:rsid w:val="000D62B9"/>
    <w:rsid w:val="000D6326"/>
    <w:rsid w:val="000D66B6"/>
    <w:rsid w:val="000D781F"/>
    <w:rsid w:val="000D788E"/>
    <w:rsid w:val="000E0C39"/>
    <w:rsid w:val="000E0EE3"/>
    <w:rsid w:val="000E0F6A"/>
    <w:rsid w:val="000E0FC5"/>
    <w:rsid w:val="000E179C"/>
    <w:rsid w:val="000E19EE"/>
    <w:rsid w:val="000E2FCA"/>
    <w:rsid w:val="000E3297"/>
    <w:rsid w:val="000E3536"/>
    <w:rsid w:val="000E37D4"/>
    <w:rsid w:val="000E3AC5"/>
    <w:rsid w:val="000E464C"/>
    <w:rsid w:val="000E48AD"/>
    <w:rsid w:val="000E4AEC"/>
    <w:rsid w:val="000E5A02"/>
    <w:rsid w:val="000E5AC7"/>
    <w:rsid w:val="000E5AD3"/>
    <w:rsid w:val="000E6213"/>
    <w:rsid w:val="000E64F4"/>
    <w:rsid w:val="000E694F"/>
    <w:rsid w:val="000E725C"/>
    <w:rsid w:val="000F0526"/>
    <w:rsid w:val="000F0906"/>
    <w:rsid w:val="000F0E57"/>
    <w:rsid w:val="000F1A51"/>
    <w:rsid w:val="000F1CCA"/>
    <w:rsid w:val="000F1D06"/>
    <w:rsid w:val="000F3647"/>
    <w:rsid w:val="000F3C55"/>
    <w:rsid w:val="000F4824"/>
    <w:rsid w:val="000F4A9A"/>
    <w:rsid w:val="000F4B10"/>
    <w:rsid w:val="000F4D5E"/>
    <w:rsid w:val="000F4E72"/>
    <w:rsid w:val="000F553A"/>
    <w:rsid w:val="000F59A0"/>
    <w:rsid w:val="000F6066"/>
    <w:rsid w:val="000F6293"/>
    <w:rsid w:val="000F6B8F"/>
    <w:rsid w:val="000F6D75"/>
    <w:rsid w:val="000F760F"/>
    <w:rsid w:val="000F774A"/>
    <w:rsid w:val="000F7858"/>
    <w:rsid w:val="00100FB6"/>
    <w:rsid w:val="0010126B"/>
    <w:rsid w:val="001018F4"/>
    <w:rsid w:val="00101A2B"/>
    <w:rsid w:val="00101F0C"/>
    <w:rsid w:val="001021FC"/>
    <w:rsid w:val="001023D9"/>
    <w:rsid w:val="001025CA"/>
    <w:rsid w:val="00102C96"/>
    <w:rsid w:val="001033AC"/>
    <w:rsid w:val="00103444"/>
    <w:rsid w:val="0010349A"/>
    <w:rsid w:val="00103AB8"/>
    <w:rsid w:val="00104633"/>
    <w:rsid w:val="00104C16"/>
    <w:rsid w:val="001056F1"/>
    <w:rsid w:val="00105BD4"/>
    <w:rsid w:val="00106381"/>
    <w:rsid w:val="0010799C"/>
    <w:rsid w:val="00110682"/>
    <w:rsid w:val="00110866"/>
    <w:rsid w:val="0011094C"/>
    <w:rsid w:val="00110DE7"/>
    <w:rsid w:val="00111CE7"/>
    <w:rsid w:val="00111D62"/>
    <w:rsid w:val="0011229A"/>
    <w:rsid w:val="001123E4"/>
    <w:rsid w:val="00112525"/>
    <w:rsid w:val="00112A66"/>
    <w:rsid w:val="00112F84"/>
    <w:rsid w:val="00113161"/>
    <w:rsid w:val="001138FA"/>
    <w:rsid w:val="00113B3C"/>
    <w:rsid w:val="00113B92"/>
    <w:rsid w:val="00113F52"/>
    <w:rsid w:val="00114283"/>
    <w:rsid w:val="00114620"/>
    <w:rsid w:val="001149BD"/>
    <w:rsid w:val="001149F2"/>
    <w:rsid w:val="001150B3"/>
    <w:rsid w:val="00115A1D"/>
    <w:rsid w:val="00117363"/>
    <w:rsid w:val="00117B93"/>
    <w:rsid w:val="00117FB8"/>
    <w:rsid w:val="00117FBA"/>
    <w:rsid w:val="00120093"/>
    <w:rsid w:val="0012010E"/>
    <w:rsid w:val="0012022F"/>
    <w:rsid w:val="001204BD"/>
    <w:rsid w:val="00120783"/>
    <w:rsid w:val="00120F7C"/>
    <w:rsid w:val="00121033"/>
    <w:rsid w:val="00121899"/>
    <w:rsid w:val="00121F24"/>
    <w:rsid w:val="00121FB8"/>
    <w:rsid w:val="00122080"/>
    <w:rsid w:val="00122329"/>
    <w:rsid w:val="001223C1"/>
    <w:rsid w:val="0012378F"/>
    <w:rsid w:val="00124118"/>
    <w:rsid w:val="0012449A"/>
    <w:rsid w:val="00124B29"/>
    <w:rsid w:val="001251C4"/>
    <w:rsid w:val="0012523B"/>
    <w:rsid w:val="00125345"/>
    <w:rsid w:val="00125348"/>
    <w:rsid w:val="00125669"/>
    <w:rsid w:val="001256A7"/>
    <w:rsid w:val="00125E9F"/>
    <w:rsid w:val="00126221"/>
    <w:rsid w:val="00126338"/>
    <w:rsid w:val="001277C7"/>
    <w:rsid w:val="00127D24"/>
    <w:rsid w:val="00127D81"/>
    <w:rsid w:val="00127D9F"/>
    <w:rsid w:val="00130A5C"/>
    <w:rsid w:val="00130C49"/>
    <w:rsid w:val="00130F03"/>
    <w:rsid w:val="00132194"/>
    <w:rsid w:val="00132324"/>
    <w:rsid w:val="00132508"/>
    <w:rsid w:val="00132DE4"/>
    <w:rsid w:val="00132E55"/>
    <w:rsid w:val="00133039"/>
    <w:rsid w:val="001330B5"/>
    <w:rsid w:val="00133D0B"/>
    <w:rsid w:val="00133E41"/>
    <w:rsid w:val="0013409C"/>
    <w:rsid w:val="00134716"/>
    <w:rsid w:val="001347C3"/>
    <w:rsid w:val="00135AE3"/>
    <w:rsid w:val="00135F90"/>
    <w:rsid w:val="00135FF0"/>
    <w:rsid w:val="0013639B"/>
    <w:rsid w:val="00136B95"/>
    <w:rsid w:val="00137171"/>
    <w:rsid w:val="00137D74"/>
    <w:rsid w:val="00140443"/>
    <w:rsid w:val="00140905"/>
    <w:rsid w:val="001414CF"/>
    <w:rsid w:val="0014150A"/>
    <w:rsid w:val="00141AD5"/>
    <w:rsid w:val="00141BB9"/>
    <w:rsid w:val="001427ED"/>
    <w:rsid w:val="00142BBB"/>
    <w:rsid w:val="00142DAA"/>
    <w:rsid w:val="00143303"/>
    <w:rsid w:val="00143347"/>
    <w:rsid w:val="00143CE0"/>
    <w:rsid w:val="001440D9"/>
    <w:rsid w:val="00144F94"/>
    <w:rsid w:val="001451A2"/>
    <w:rsid w:val="001452C9"/>
    <w:rsid w:val="00145707"/>
    <w:rsid w:val="00145B06"/>
    <w:rsid w:val="00145DEC"/>
    <w:rsid w:val="00145E7E"/>
    <w:rsid w:val="00146638"/>
    <w:rsid w:val="0014667E"/>
    <w:rsid w:val="00146A21"/>
    <w:rsid w:val="00146A8F"/>
    <w:rsid w:val="0014759E"/>
    <w:rsid w:val="00147623"/>
    <w:rsid w:val="00147ECF"/>
    <w:rsid w:val="00150077"/>
    <w:rsid w:val="00150C4B"/>
    <w:rsid w:val="00151101"/>
    <w:rsid w:val="0015156D"/>
    <w:rsid w:val="00151629"/>
    <w:rsid w:val="00151833"/>
    <w:rsid w:val="001519F5"/>
    <w:rsid w:val="00151FC3"/>
    <w:rsid w:val="0015209B"/>
    <w:rsid w:val="00152697"/>
    <w:rsid w:val="00153C25"/>
    <w:rsid w:val="001545B9"/>
    <w:rsid w:val="001547FE"/>
    <w:rsid w:val="001551CD"/>
    <w:rsid w:val="00155ED2"/>
    <w:rsid w:val="00155EE4"/>
    <w:rsid w:val="0015625C"/>
    <w:rsid w:val="00156481"/>
    <w:rsid w:val="00157660"/>
    <w:rsid w:val="0015792B"/>
    <w:rsid w:val="00157F6C"/>
    <w:rsid w:val="001605EB"/>
    <w:rsid w:val="001607F9"/>
    <w:rsid w:val="00160B51"/>
    <w:rsid w:val="00160C3C"/>
    <w:rsid w:val="00160C92"/>
    <w:rsid w:val="00160FF0"/>
    <w:rsid w:val="001617E6"/>
    <w:rsid w:val="00161A4D"/>
    <w:rsid w:val="0016248B"/>
    <w:rsid w:val="00163475"/>
    <w:rsid w:val="00163801"/>
    <w:rsid w:val="00163C60"/>
    <w:rsid w:val="00163E06"/>
    <w:rsid w:val="00163E41"/>
    <w:rsid w:val="001645A1"/>
    <w:rsid w:val="00164C38"/>
    <w:rsid w:val="00164C93"/>
    <w:rsid w:val="00164E68"/>
    <w:rsid w:val="001658AB"/>
    <w:rsid w:val="00166B01"/>
    <w:rsid w:val="00166F11"/>
    <w:rsid w:val="00166FEB"/>
    <w:rsid w:val="001708C4"/>
    <w:rsid w:val="00170C76"/>
    <w:rsid w:val="001710C3"/>
    <w:rsid w:val="00171366"/>
    <w:rsid w:val="00171AF8"/>
    <w:rsid w:val="0017272A"/>
    <w:rsid w:val="001729B5"/>
    <w:rsid w:val="00172AC6"/>
    <w:rsid w:val="00172C65"/>
    <w:rsid w:val="001733CE"/>
    <w:rsid w:val="00173DB9"/>
    <w:rsid w:val="001743B0"/>
    <w:rsid w:val="001745FD"/>
    <w:rsid w:val="00175135"/>
    <w:rsid w:val="001752A9"/>
    <w:rsid w:val="0017583B"/>
    <w:rsid w:val="00175B73"/>
    <w:rsid w:val="00175FEC"/>
    <w:rsid w:val="0017663D"/>
    <w:rsid w:val="00176718"/>
    <w:rsid w:val="0017683E"/>
    <w:rsid w:val="001774C1"/>
    <w:rsid w:val="001777B3"/>
    <w:rsid w:val="001777DD"/>
    <w:rsid w:val="00177A28"/>
    <w:rsid w:val="00180034"/>
    <w:rsid w:val="00180D8C"/>
    <w:rsid w:val="00181FB7"/>
    <w:rsid w:val="00182920"/>
    <w:rsid w:val="0018375C"/>
    <w:rsid w:val="001841BA"/>
    <w:rsid w:val="0018475F"/>
    <w:rsid w:val="00184988"/>
    <w:rsid w:val="00184A4E"/>
    <w:rsid w:val="00184A96"/>
    <w:rsid w:val="00185215"/>
    <w:rsid w:val="00185536"/>
    <w:rsid w:val="001857F5"/>
    <w:rsid w:val="001858BB"/>
    <w:rsid w:val="00186301"/>
    <w:rsid w:val="0018639D"/>
    <w:rsid w:val="001865CB"/>
    <w:rsid w:val="001867E1"/>
    <w:rsid w:val="00187345"/>
    <w:rsid w:val="0018785E"/>
    <w:rsid w:val="00187ECC"/>
    <w:rsid w:val="00187FC2"/>
    <w:rsid w:val="001904CC"/>
    <w:rsid w:val="001907CB"/>
    <w:rsid w:val="00190A84"/>
    <w:rsid w:val="00190DC9"/>
    <w:rsid w:val="0019103B"/>
    <w:rsid w:val="001915C5"/>
    <w:rsid w:val="001916AB"/>
    <w:rsid w:val="00191E3F"/>
    <w:rsid w:val="00191ED8"/>
    <w:rsid w:val="00193319"/>
    <w:rsid w:val="001933CF"/>
    <w:rsid w:val="00193D0B"/>
    <w:rsid w:val="0019420C"/>
    <w:rsid w:val="0019440F"/>
    <w:rsid w:val="00194883"/>
    <w:rsid w:val="001950DA"/>
    <w:rsid w:val="00195341"/>
    <w:rsid w:val="0019557C"/>
    <w:rsid w:val="00195D46"/>
    <w:rsid w:val="0019624D"/>
    <w:rsid w:val="0019691D"/>
    <w:rsid w:val="00196A4A"/>
    <w:rsid w:val="00197660"/>
    <w:rsid w:val="00197897"/>
    <w:rsid w:val="00197F7C"/>
    <w:rsid w:val="001A0129"/>
    <w:rsid w:val="001A040B"/>
    <w:rsid w:val="001A1800"/>
    <w:rsid w:val="001A1D94"/>
    <w:rsid w:val="001A1EC5"/>
    <w:rsid w:val="001A22BF"/>
    <w:rsid w:val="001A2720"/>
    <w:rsid w:val="001A2943"/>
    <w:rsid w:val="001A3220"/>
    <w:rsid w:val="001A3CA5"/>
    <w:rsid w:val="001A3D66"/>
    <w:rsid w:val="001A3D70"/>
    <w:rsid w:val="001A3E34"/>
    <w:rsid w:val="001A47E4"/>
    <w:rsid w:val="001A4A44"/>
    <w:rsid w:val="001A5232"/>
    <w:rsid w:val="001A5733"/>
    <w:rsid w:val="001A603D"/>
    <w:rsid w:val="001A71AF"/>
    <w:rsid w:val="001A740A"/>
    <w:rsid w:val="001A767B"/>
    <w:rsid w:val="001A7AE7"/>
    <w:rsid w:val="001B0B3D"/>
    <w:rsid w:val="001B1123"/>
    <w:rsid w:val="001B161E"/>
    <w:rsid w:val="001B198B"/>
    <w:rsid w:val="001B28AA"/>
    <w:rsid w:val="001B2B27"/>
    <w:rsid w:val="001B3648"/>
    <w:rsid w:val="001B39F3"/>
    <w:rsid w:val="001B3B2D"/>
    <w:rsid w:val="001B3EA6"/>
    <w:rsid w:val="001B428E"/>
    <w:rsid w:val="001B471F"/>
    <w:rsid w:val="001B4CF6"/>
    <w:rsid w:val="001B51BF"/>
    <w:rsid w:val="001B5727"/>
    <w:rsid w:val="001B5989"/>
    <w:rsid w:val="001B6388"/>
    <w:rsid w:val="001B65C4"/>
    <w:rsid w:val="001B673A"/>
    <w:rsid w:val="001B6EE3"/>
    <w:rsid w:val="001B6F3A"/>
    <w:rsid w:val="001C104E"/>
    <w:rsid w:val="001C1517"/>
    <w:rsid w:val="001C1CF7"/>
    <w:rsid w:val="001C2FA2"/>
    <w:rsid w:val="001C318C"/>
    <w:rsid w:val="001C4F99"/>
    <w:rsid w:val="001C5614"/>
    <w:rsid w:val="001C5851"/>
    <w:rsid w:val="001C685E"/>
    <w:rsid w:val="001C6BE7"/>
    <w:rsid w:val="001C6F9B"/>
    <w:rsid w:val="001C7880"/>
    <w:rsid w:val="001C7C58"/>
    <w:rsid w:val="001D0301"/>
    <w:rsid w:val="001D0D68"/>
    <w:rsid w:val="001D112E"/>
    <w:rsid w:val="001D17CE"/>
    <w:rsid w:val="001D1964"/>
    <w:rsid w:val="001D2561"/>
    <w:rsid w:val="001D2607"/>
    <w:rsid w:val="001D2722"/>
    <w:rsid w:val="001D27E7"/>
    <w:rsid w:val="001D2D0A"/>
    <w:rsid w:val="001D3234"/>
    <w:rsid w:val="001D3C3E"/>
    <w:rsid w:val="001D4366"/>
    <w:rsid w:val="001D4CE1"/>
    <w:rsid w:val="001D5822"/>
    <w:rsid w:val="001D6229"/>
    <w:rsid w:val="001E02D1"/>
    <w:rsid w:val="001E06C9"/>
    <w:rsid w:val="001E0C31"/>
    <w:rsid w:val="001E0C62"/>
    <w:rsid w:val="001E0D88"/>
    <w:rsid w:val="001E2144"/>
    <w:rsid w:val="001E249E"/>
    <w:rsid w:val="001E274A"/>
    <w:rsid w:val="001E30E8"/>
    <w:rsid w:val="001E401D"/>
    <w:rsid w:val="001E47DD"/>
    <w:rsid w:val="001E6129"/>
    <w:rsid w:val="001E6D8B"/>
    <w:rsid w:val="001E6E47"/>
    <w:rsid w:val="001E720B"/>
    <w:rsid w:val="001E7DC9"/>
    <w:rsid w:val="001E7E17"/>
    <w:rsid w:val="001F0296"/>
    <w:rsid w:val="001F0549"/>
    <w:rsid w:val="001F170D"/>
    <w:rsid w:val="001F1917"/>
    <w:rsid w:val="001F1C2C"/>
    <w:rsid w:val="001F2C0E"/>
    <w:rsid w:val="001F3538"/>
    <w:rsid w:val="001F3B48"/>
    <w:rsid w:val="001F408A"/>
    <w:rsid w:val="001F44EB"/>
    <w:rsid w:val="001F499A"/>
    <w:rsid w:val="001F4C56"/>
    <w:rsid w:val="001F4E92"/>
    <w:rsid w:val="001F51D8"/>
    <w:rsid w:val="001F542F"/>
    <w:rsid w:val="001F5C07"/>
    <w:rsid w:val="001F5FCB"/>
    <w:rsid w:val="001F68A4"/>
    <w:rsid w:val="001F7C4E"/>
    <w:rsid w:val="001F7D92"/>
    <w:rsid w:val="0020005D"/>
    <w:rsid w:val="002002FE"/>
    <w:rsid w:val="00200CD8"/>
    <w:rsid w:val="002010BC"/>
    <w:rsid w:val="00201872"/>
    <w:rsid w:val="00202033"/>
    <w:rsid w:val="0020224A"/>
    <w:rsid w:val="002023F2"/>
    <w:rsid w:val="002029D8"/>
    <w:rsid w:val="00202A0E"/>
    <w:rsid w:val="00202C6F"/>
    <w:rsid w:val="0020427C"/>
    <w:rsid w:val="0020494E"/>
    <w:rsid w:val="002054F9"/>
    <w:rsid w:val="00205AAB"/>
    <w:rsid w:val="00207107"/>
    <w:rsid w:val="0020795D"/>
    <w:rsid w:val="00210006"/>
    <w:rsid w:val="0021000F"/>
    <w:rsid w:val="0021028B"/>
    <w:rsid w:val="00210397"/>
    <w:rsid w:val="00211B2D"/>
    <w:rsid w:val="00212089"/>
    <w:rsid w:val="00212273"/>
    <w:rsid w:val="0021286B"/>
    <w:rsid w:val="002138FC"/>
    <w:rsid w:val="00213F75"/>
    <w:rsid w:val="002147BC"/>
    <w:rsid w:val="00214C27"/>
    <w:rsid w:val="00215395"/>
    <w:rsid w:val="00215C8D"/>
    <w:rsid w:val="00215F22"/>
    <w:rsid w:val="0021634C"/>
    <w:rsid w:val="002168D0"/>
    <w:rsid w:val="00216C1F"/>
    <w:rsid w:val="0021709D"/>
    <w:rsid w:val="00220135"/>
    <w:rsid w:val="00220B91"/>
    <w:rsid w:val="002214D8"/>
    <w:rsid w:val="00221DF7"/>
    <w:rsid w:val="00222189"/>
    <w:rsid w:val="00222656"/>
    <w:rsid w:val="00222696"/>
    <w:rsid w:val="00222EDC"/>
    <w:rsid w:val="002236AC"/>
    <w:rsid w:val="0022423F"/>
    <w:rsid w:val="0022458B"/>
    <w:rsid w:val="0022482C"/>
    <w:rsid w:val="00224A54"/>
    <w:rsid w:val="00224B8A"/>
    <w:rsid w:val="0022528D"/>
    <w:rsid w:val="002258D3"/>
    <w:rsid w:val="00225D13"/>
    <w:rsid w:val="00226141"/>
    <w:rsid w:val="002261FF"/>
    <w:rsid w:val="002264EA"/>
    <w:rsid w:val="00227962"/>
    <w:rsid w:val="00227D90"/>
    <w:rsid w:val="002302CC"/>
    <w:rsid w:val="00230786"/>
    <w:rsid w:val="00230B10"/>
    <w:rsid w:val="002310D9"/>
    <w:rsid w:val="0023122A"/>
    <w:rsid w:val="002314D3"/>
    <w:rsid w:val="00232E7C"/>
    <w:rsid w:val="0023342E"/>
    <w:rsid w:val="0023381D"/>
    <w:rsid w:val="002339E1"/>
    <w:rsid w:val="00233BDA"/>
    <w:rsid w:val="00233DB7"/>
    <w:rsid w:val="00235159"/>
    <w:rsid w:val="00235604"/>
    <w:rsid w:val="00236622"/>
    <w:rsid w:val="00236A8C"/>
    <w:rsid w:val="002371A0"/>
    <w:rsid w:val="00237554"/>
    <w:rsid w:val="00237AE8"/>
    <w:rsid w:val="00237D52"/>
    <w:rsid w:val="00237F01"/>
    <w:rsid w:val="002413F4"/>
    <w:rsid w:val="002416C9"/>
    <w:rsid w:val="0024250C"/>
    <w:rsid w:val="002429D7"/>
    <w:rsid w:val="00244975"/>
    <w:rsid w:val="0024616F"/>
    <w:rsid w:val="002463E7"/>
    <w:rsid w:val="00246E9B"/>
    <w:rsid w:val="00247238"/>
    <w:rsid w:val="002472AD"/>
    <w:rsid w:val="00247BA8"/>
    <w:rsid w:val="002502F2"/>
    <w:rsid w:val="0025064C"/>
    <w:rsid w:val="002507A2"/>
    <w:rsid w:val="00250A52"/>
    <w:rsid w:val="00250BEC"/>
    <w:rsid w:val="00250E81"/>
    <w:rsid w:val="00251265"/>
    <w:rsid w:val="002524CB"/>
    <w:rsid w:val="0025254F"/>
    <w:rsid w:val="0025262E"/>
    <w:rsid w:val="00252C87"/>
    <w:rsid w:val="0025348F"/>
    <w:rsid w:val="00253660"/>
    <w:rsid w:val="00253C86"/>
    <w:rsid w:val="00254506"/>
    <w:rsid w:val="00254987"/>
    <w:rsid w:val="00255C74"/>
    <w:rsid w:val="00256064"/>
    <w:rsid w:val="0025607A"/>
    <w:rsid w:val="0025621A"/>
    <w:rsid w:val="002563DF"/>
    <w:rsid w:val="0025647F"/>
    <w:rsid w:val="00256EEE"/>
    <w:rsid w:val="00257261"/>
    <w:rsid w:val="00257472"/>
    <w:rsid w:val="002600CF"/>
    <w:rsid w:val="00260E41"/>
    <w:rsid w:val="002611CF"/>
    <w:rsid w:val="00261335"/>
    <w:rsid w:val="00261691"/>
    <w:rsid w:val="00261B5B"/>
    <w:rsid w:val="00261DE2"/>
    <w:rsid w:val="00262022"/>
    <w:rsid w:val="00262296"/>
    <w:rsid w:val="00263096"/>
    <w:rsid w:val="00263202"/>
    <w:rsid w:val="0026374E"/>
    <w:rsid w:val="00263CA5"/>
    <w:rsid w:val="00263F31"/>
    <w:rsid w:val="0026463A"/>
    <w:rsid w:val="00265159"/>
    <w:rsid w:val="00265305"/>
    <w:rsid w:val="00265D7C"/>
    <w:rsid w:val="0026601D"/>
    <w:rsid w:val="00266255"/>
    <w:rsid w:val="002664B3"/>
    <w:rsid w:val="00266641"/>
    <w:rsid w:val="00266D68"/>
    <w:rsid w:val="002671B0"/>
    <w:rsid w:val="0026760B"/>
    <w:rsid w:val="002679A1"/>
    <w:rsid w:val="00267A73"/>
    <w:rsid w:val="00267EE3"/>
    <w:rsid w:val="00267F7C"/>
    <w:rsid w:val="00270084"/>
    <w:rsid w:val="002700FF"/>
    <w:rsid w:val="0027061F"/>
    <w:rsid w:val="002707D3"/>
    <w:rsid w:val="0027110A"/>
    <w:rsid w:val="00271EC0"/>
    <w:rsid w:val="0027296B"/>
    <w:rsid w:val="00273643"/>
    <w:rsid w:val="00273B78"/>
    <w:rsid w:val="00274350"/>
    <w:rsid w:val="0027500C"/>
    <w:rsid w:val="002758AF"/>
    <w:rsid w:val="00275C5B"/>
    <w:rsid w:val="0027603D"/>
    <w:rsid w:val="002766B8"/>
    <w:rsid w:val="00280255"/>
    <w:rsid w:val="0028087D"/>
    <w:rsid w:val="002814A6"/>
    <w:rsid w:val="0028168E"/>
    <w:rsid w:val="0028174C"/>
    <w:rsid w:val="00282477"/>
    <w:rsid w:val="00282B45"/>
    <w:rsid w:val="0028346C"/>
    <w:rsid w:val="002834DB"/>
    <w:rsid w:val="0028377B"/>
    <w:rsid w:val="00283B7E"/>
    <w:rsid w:val="00284075"/>
    <w:rsid w:val="00284146"/>
    <w:rsid w:val="00284A77"/>
    <w:rsid w:val="00285474"/>
    <w:rsid w:val="002855A9"/>
    <w:rsid w:val="0028619E"/>
    <w:rsid w:val="00290556"/>
    <w:rsid w:val="00290A5C"/>
    <w:rsid w:val="00290F6C"/>
    <w:rsid w:val="0029102D"/>
    <w:rsid w:val="002913AF"/>
    <w:rsid w:val="00292B84"/>
    <w:rsid w:val="00292D39"/>
    <w:rsid w:val="00292DE8"/>
    <w:rsid w:val="00293006"/>
    <w:rsid w:val="00293595"/>
    <w:rsid w:val="00293CBF"/>
    <w:rsid w:val="0029440D"/>
    <w:rsid w:val="002945D5"/>
    <w:rsid w:val="00294CAB"/>
    <w:rsid w:val="00294ED2"/>
    <w:rsid w:val="002958A2"/>
    <w:rsid w:val="00295E09"/>
    <w:rsid w:val="00296347"/>
    <w:rsid w:val="0029652B"/>
    <w:rsid w:val="002975FB"/>
    <w:rsid w:val="002A025D"/>
    <w:rsid w:val="002A06FE"/>
    <w:rsid w:val="002A0DC2"/>
    <w:rsid w:val="002A0ED4"/>
    <w:rsid w:val="002A38D6"/>
    <w:rsid w:val="002A38FB"/>
    <w:rsid w:val="002A3B9B"/>
    <w:rsid w:val="002A3D1F"/>
    <w:rsid w:val="002A3D3E"/>
    <w:rsid w:val="002A43DE"/>
    <w:rsid w:val="002A4A6E"/>
    <w:rsid w:val="002A4F47"/>
    <w:rsid w:val="002A54CA"/>
    <w:rsid w:val="002A56C8"/>
    <w:rsid w:val="002A5878"/>
    <w:rsid w:val="002A62F6"/>
    <w:rsid w:val="002A70AC"/>
    <w:rsid w:val="002A7159"/>
    <w:rsid w:val="002A71E6"/>
    <w:rsid w:val="002A774D"/>
    <w:rsid w:val="002A79E2"/>
    <w:rsid w:val="002B0B15"/>
    <w:rsid w:val="002B0EA1"/>
    <w:rsid w:val="002B108B"/>
    <w:rsid w:val="002B188B"/>
    <w:rsid w:val="002B214A"/>
    <w:rsid w:val="002B24D2"/>
    <w:rsid w:val="002B370E"/>
    <w:rsid w:val="002B3A0F"/>
    <w:rsid w:val="002B4C84"/>
    <w:rsid w:val="002B566B"/>
    <w:rsid w:val="002B5DA2"/>
    <w:rsid w:val="002B6318"/>
    <w:rsid w:val="002B683D"/>
    <w:rsid w:val="002B6C2D"/>
    <w:rsid w:val="002B6D9C"/>
    <w:rsid w:val="002B708B"/>
    <w:rsid w:val="002B7640"/>
    <w:rsid w:val="002B7798"/>
    <w:rsid w:val="002B77B5"/>
    <w:rsid w:val="002B7A5D"/>
    <w:rsid w:val="002B7B2C"/>
    <w:rsid w:val="002C07C4"/>
    <w:rsid w:val="002C0DBC"/>
    <w:rsid w:val="002C0DF4"/>
    <w:rsid w:val="002C0E4C"/>
    <w:rsid w:val="002C138F"/>
    <w:rsid w:val="002C16BE"/>
    <w:rsid w:val="002C2370"/>
    <w:rsid w:val="002C24B6"/>
    <w:rsid w:val="002C270E"/>
    <w:rsid w:val="002C2AB2"/>
    <w:rsid w:val="002C2D5D"/>
    <w:rsid w:val="002C2DFB"/>
    <w:rsid w:val="002C44F2"/>
    <w:rsid w:val="002C4BD2"/>
    <w:rsid w:val="002C4C73"/>
    <w:rsid w:val="002C51EC"/>
    <w:rsid w:val="002C6053"/>
    <w:rsid w:val="002C6621"/>
    <w:rsid w:val="002C7088"/>
    <w:rsid w:val="002C7310"/>
    <w:rsid w:val="002C7316"/>
    <w:rsid w:val="002C773A"/>
    <w:rsid w:val="002C7DE1"/>
    <w:rsid w:val="002D0393"/>
    <w:rsid w:val="002D043A"/>
    <w:rsid w:val="002D05B5"/>
    <w:rsid w:val="002D08BC"/>
    <w:rsid w:val="002D0C6F"/>
    <w:rsid w:val="002D12B3"/>
    <w:rsid w:val="002D1812"/>
    <w:rsid w:val="002D1937"/>
    <w:rsid w:val="002D200B"/>
    <w:rsid w:val="002D20FF"/>
    <w:rsid w:val="002D22E2"/>
    <w:rsid w:val="002D2644"/>
    <w:rsid w:val="002D2714"/>
    <w:rsid w:val="002D2EE5"/>
    <w:rsid w:val="002D3358"/>
    <w:rsid w:val="002D605B"/>
    <w:rsid w:val="002D61D6"/>
    <w:rsid w:val="002D6597"/>
    <w:rsid w:val="002D67FA"/>
    <w:rsid w:val="002D6D61"/>
    <w:rsid w:val="002D7241"/>
    <w:rsid w:val="002D73BA"/>
    <w:rsid w:val="002E00C0"/>
    <w:rsid w:val="002E0325"/>
    <w:rsid w:val="002E083D"/>
    <w:rsid w:val="002E10B8"/>
    <w:rsid w:val="002E12EF"/>
    <w:rsid w:val="002E1F27"/>
    <w:rsid w:val="002E20A5"/>
    <w:rsid w:val="002E26AE"/>
    <w:rsid w:val="002E271A"/>
    <w:rsid w:val="002E3401"/>
    <w:rsid w:val="002E4179"/>
    <w:rsid w:val="002E4E65"/>
    <w:rsid w:val="002E509E"/>
    <w:rsid w:val="002E5711"/>
    <w:rsid w:val="002E5C55"/>
    <w:rsid w:val="002E640C"/>
    <w:rsid w:val="002E7224"/>
    <w:rsid w:val="002F05C7"/>
    <w:rsid w:val="002F05CD"/>
    <w:rsid w:val="002F0A9C"/>
    <w:rsid w:val="002F1958"/>
    <w:rsid w:val="002F1CAA"/>
    <w:rsid w:val="002F23CD"/>
    <w:rsid w:val="002F2403"/>
    <w:rsid w:val="002F2622"/>
    <w:rsid w:val="002F29BA"/>
    <w:rsid w:val="002F2E2C"/>
    <w:rsid w:val="002F36CA"/>
    <w:rsid w:val="002F36DE"/>
    <w:rsid w:val="002F45DD"/>
    <w:rsid w:val="002F4B15"/>
    <w:rsid w:val="002F5706"/>
    <w:rsid w:val="002F6311"/>
    <w:rsid w:val="002F6546"/>
    <w:rsid w:val="002F6DC8"/>
    <w:rsid w:val="003006ED"/>
    <w:rsid w:val="00301801"/>
    <w:rsid w:val="0030204B"/>
    <w:rsid w:val="00302831"/>
    <w:rsid w:val="00302922"/>
    <w:rsid w:val="003029D0"/>
    <w:rsid w:val="00303FFD"/>
    <w:rsid w:val="00304706"/>
    <w:rsid w:val="00304C44"/>
    <w:rsid w:val="0030505F"/>
    <w:rsid w:val="003053E5"/>
    <w:rsid w:val="00305526"/>
    <w:rsid w:val="00305C2C"/>
    <w:rsid w:val="00305F0A"/>
    <w:rsid w:val="0030601A"/>
    <w:rsid w:val="00306104"/>
    <w:rsid w:val="00306F81"/>
    <w:rsid w:val="00310B59"/>
    <w:rsid w:val="00310D66"/>
    <w:rsid w:val="00310EA6"/>
    <w:rsid w:val="00313B20"/>
    <w:rsid w:val="00313BB5"/>
    <w:rsid w:val="00313BC4"/>
    <w:rsid w:val="003141E9"/>
    <w:rsid w:val="0031484C"/>
    <w:rsid w:val="00314A42"/>
    <w:rsid w:val="00315506"/>
    <w:rsid w:val="0031598D"/>
    <w:rsid w:val="00315C55"/>
    <w:rsid w:val="00315C78"/>
    <w:rsid w:val="00315E3C"/>
    <w:rsid w:val="00315E72"/>
    <w:rsid w:val="00315F4B"/>
    <w:rsid w:val="0031719A"/>
    <w:rsid w:val="00317866"/>
    <w:rsid w:val="00317AAF"/>
    <w:rsid w:val="003202BA"/>
    <w:rsid w:val="00321192"/>
    <w:rsid w:val="003214FA"/>
    <w:rsid w:val="00321715"/>
    <w:rsid w:val="00322521"/>
    <w:rsid w:val="00323F2A"/>
    <w:rsid w:val="00323F85"/>
    <w:rsid w:val="00323FE5"/>
    <w:rsid w:val="003250BB"/>
    <w:rsid w:val="00325560"/>
    <w:rsid w:val="003256EF"/>
    <w:rsid w:val="00325B93"/>
    <w:rsid w:val="00326202"/>
    <w:rsid w:val="00326683"/>
    <w:rsid w:val="0032685C"/>
    <w:rsid w:val="00326956"/>
    <w:rsid w:val="00326ACE"/>
    <w:rsid w:val="00327259"/>
    <w:rsid w:val="00327856"/>
    <w:rsid w:val="00327992"/>
    <w:rsid w:val="00327BA0"/>
    <w:rsid w:val="00327C4E"/>
    <w:rsid w:val="0033004A"/>
    <w:rsid w:val="003307BA"/>
    <w:rsid w:val="003311A4"/>
    <w:rsid w:val="0033132A"/>
    <w:rsid w:val="003327E0"/>
    <w:rsid w:val="00333536"/>
    <w:rsid w:val="00334956"/>
    <w:rsid w:val="003349A0"/>
    <w:rsid w:val="00334A36"/>
    <w:rsid w:val="00334CBF"/>
    <w:rsid w:val="00334DC7"/>
    <w:rsid w:val="003359AC"/>
    <w:rsid w:val="00335CDB"/>
    <w:rsid w:val="00335F34"/>
    <w:rsid w:val="00335FCB"/>
    <w:rsid w:val="00336455"/>
    <w:rsid w:val="003364CE"/>
    <w:rsid w:val="003364EE"/>
    <w:rsid w:val="0033697C"/>
    <w:rsid w:val="00337368"/>
    <w:rsid w:val="00337369"/>
    <w:rsid w:val="003373FA"/>
    <w:rsid w:val="00340277"/>
    <w:rsid w:val="00340365"/>
    <w:rsid w:val="00340C5F"/>
    <w:rsid w:val="0034179C"/>
    <w:rsid w:val="00341B0F"/>
    <w:rsid w:val="00341B70"/>
    <w:rsid w:val="00341BCC"/>
    <w:rsid w:val="003422A1"/>
    <w:rsid w:val="00343177"/>
    <w:rsid w:val="00344B94"/>
    <w:rsid w:val="00346F84"/>
    <w:rsid w:val="00347E70"/>
    <w:rsid w:val="00347E80"/>
    <w:rsid w:val="00347EDA"/>
    <w:rsid w:val="00347FBB"/>
    <w:rsid w:val="00350A82"/>
    <w:rsid w:val="00350B66"/>
    <w:rsid w:val="00350F70"/>
    <w:rsid w:val="00350F7F"/>
    <w:rsid w:val="003511E3"/>
    <w:rsid w:val="00351908"/>
    <w:rsid w:val="00351E87"/>
    <w:rsid w:val="0035218C"/>
    <w:rsid w:val="003523A2"/>
    <w:rsid w:val="003525D2"/>
    <w:rsid w:val="00352818"/>
    <w:rsid w:val="0035299B"/>
    <w:rsid w:val="003533FE"/>
    <w:rsid w:val="00353B4E"/>
    <w:rsid w:val="00353F2D"/>
    <w:rsid w:val="00354A79"/>
    <w:rsid w:val="00354C4C"/>
    <w:rsid w:val="00355613"/>
    <w:rsid w:val="00355B24"/>
    <w:rsid w:val="00356207"/>
    <w:rsid w:val="003562DD"/>
    <w:rsid w:val="00356811"/>
    <w:rsid w:val="00356B8C"/>
    <w:rsid w:val="00360B65"/>
    <w:rsid w:val="00360B99"/>
    <w:rsid w:val="00361E8D"/>
    <w:rsid w:val="00361F23"/>
    <w:rsid w:val="00362797"/>
    <w:rsid w:val="003628CC"/>
    <w:rsid w:val="00362BF8"/>
    <w:rsid w:val="00362EF0"/>
    <w:rsid w:val="00363739"/>
    <w:rsid w:val="003638EB"/>
    <w:rsid w:val="0036397B"/>
    <w:rsid w:val="00363A0D"/>
    <w:rsid w:val="00364200"/>
    <w:rsid w:val="00364236"/>
    <w:rsid w:val="00365B72"/>
    <w:rsid w:val="00365B98"/>
    <w:rsid w:val="00367459"/>
    <w:rsid w:val="003674AC"/>
    <w:rsid w:val="00367630"/>
    <w:rsid w:val="00367844"/>
    <w:rsid w:val="003700A4"/>
    <w:rsid w:val="0037010D"/>
    <w:rsid w:val="00370257"/>
    <w:rsid w:val="00370888"/>
    <w:rsid w:val="00370959"/>
    <w:rsid w:val="00370B71"/>
    <w:rsid w:val="00370FE8"/>
    <w:rsid w:val="00372D6A"/>
    <w:rsid w:val="0037383B"/>
    <w:rsid w:val="00374598"/>
    <w:rsid w:val="00375140"/>
    <w:rsid w:val="003751F8"/>
    <w:rsid w:val="00375229"/>
    <w:rsid w:val="00376125"/>
    <w:rsid w:val="003764F7"/>
    <w:rsid w:val="00376979"/>
    <w:rsid w:val="0037795C"/>
    <w:rsid w:val="003818F6"/>
    <w:rsid w:val="00382476"/>
    <w:rsid w:val="0038340C"/>
    <w:rsid w:val="00383DB6"/>
    <w:rsid w:val="003840C6"/>
    <w:rsid w:val="003845EB"/>
    <w:rsid w:val="00384801"/>
    <w:rsid w:val="00384E40"/>
    <w:rsid w:val="00385A32"/>
    <w:rsid w:val="00385C37"/>
    <w:rsid w:val="003868B3"/>
    <w:rsid w:val="00386B57"/>
    <w:rsid w:val="003871F5"/>
    <w:rsid w:val="00387568"/>
    <w:rsid w:val="00387AF0"/>
    <w:rsid w:val="00387F22"/>
    <w:rsid w:val="00387FC8"/>
    <w:rsid w:val="00390051"/>
    <w:rsid w:val="003907BB"/>
    <w:rsid w:val="003910AB"/>
    <w:rsid w:val="003913C1"/>
    <w:rsid w:val="00391526"/>
    <w:rsid w:val="003920FB"/>
    <w:rsid w:val="0039265E"/>
    <w:rsid w:val="00392B82"/>
    <w:rsid w:val="00392BC8"/>
    <w:rsid w:val="00392EDD"/>
    <w:rsid w:val="0039349B"/>
    <w:rsid w:val="003951D0"/>
    <w:rsid w:val="00395251"/>
    <w:rsid w:val="00395EEA"/>
    <w:rsid w:val="00396B3E"/>
    <w:rsid w:val="00396E3D"/>
    <w:rsid w:val="00397E44"/>
    <w:rsid w:val="003A065A"/>
    <w:rsid w:val="003A0A1F"/>
    <w:rsid w:val="003A14BD"/>
    <w:rsid w:val="003A1844"/>
    <w:rsid w:val="003A1958"/>
    <w:rsid w:val="003A1FCC"/>
    <w:rsid w:val="003A2AE0"/>
    <w:rsid w:val="003A30A2"/>
    <w:rsid w:val="003A33A8"/>
    <w:rsid w:val="003A3E6E"/>
    <w:rsid w:val="003A3F5C"/>
    <w:rsid w:val="003A5385"/>
    <w:rsid w:val="003A54B6"/>
    <w:rsid w:val="003A68D1"/>
    <w:rsid w:val="003A69FF"/>
    <w:rsid w:val="003A6DA4"/>
    <w:rsid w:val="003A749C"/>
    <w:rsid w:val="003B0071"/>
    <w:rsid w:val="003B03F3"/>
    <w:rsid w:val="003B1B85"/>
    <w:rsid w:val="003B1E20"/>
    <w:rsid w:val="003B1F52"/>
    <w:rsid w:val="003B20FA"/>
    <w:rsid w:val="003B27A4"/>
    <w:rsid w:val="003B2AB3"/>
    <w:rsid w:val="003B2BFA"/>
    <w:rsid w:val="003B3514"/>
    <w:rsid w:val="003B3950"/>
    <w:rsid w:val="003B3E1F"/>
    <w:rsid w:val="003B46C8"/>
    <w:rsid w:val="003B48D9"/>
    <w:rsid w:val="003B4CC6"/>
    <w:rsid w:val="003B4CEC"/>
    <w:rsid w:val="003B4ECD"/>
    <w:rsid w:val="003B595D"/>
    <w:rsid w:val="003B5F47"/>
    <w:rsid w:val="003B6B41"/>
    <w:rsid w:val="003B6FCF"/>
    <w:rsid w:val="003B7449"/>
    <w:rsid w:val="003C0133"/>
    <w:rsid w:val="003C0202"/>
    <w:rsid w:val="003C0245"/>
    <w:rsid w:val="003C0E08"/>
    <w:rsid w:val="003C177A"/>
    <w:rsid w:val="003C19BE"/>
    <w:rsid w:val="003C19C5"/>
    <w:rsid w:val="003C2878"/>
    <w:rsid w:val="003C326A"/>
    <w:rsid w:val="003C4770"/>
    <w:rsid w:val="003C47FA"/>
    <w:rsid w:val="003C483D"/>
    <w:rsid w:val="003C4C89"/>
    <w:rsid w:val="003C4F99"/>
    <w:rsid w:val="003C520A"/>
    <w:rsid w:val="003C63E3"/>
    <w:rsid w:val="003C6690"/>
    <w:rsid w:val="003C7213"/>
    <w:rsid w:val="003C7A71"/>
    <w:rsid w:val="003C7D64"/>
    <w:rsid w:val="003D01C5"/>
    <w:rsid w:val="003D0288"/>
    <w:rsid w:val="003D02BB"/>
    <w:rsid w:val="003D0487"/>
    <w:rsid w:val="003D0781"/>
    <w:rsid w:val="003D0EE4"/>
    <w:rsid w:val="003D1765"/>
    <w:rsid w:val="003D1BAF"/>
    <w:rsid w:val="003D24EE"/>
    <w:rsid w:val="003D2C5C"/>
    <w:rsid w:val="003D31A6"/>
    <w:rsid w:val="003D3776"/>
    <w:rsid w:val="003D38BB"/>
    <w:rsid w:val="003D3DBF"/>
    <w:rsid w:val="003D3E93"/>
    <w:rsid w:val="003D50CC"/>
    <w:rsid w:val="003D5E96"/>
    <w:rsid w:val="003D63FC"/>
    <w:rsid w:val="003D6DAC"/>
    <w:rsid w:val="003D7162"/>
    <w:rsid w:val="003D7A6D"/>
    <w:rsid w:val="003D7D6D"/>
    <w:rsid w:val="003D7DA5"/>
    <w:rsid w:val="003E00D0"/>
    <w:rsid w:val="003E09C2"/>
    <w:rsid w:val="003E0FE9"/>
    <w:rsid w:val="003E12DA"/>
    <w:rsid w:val="003E1558"/>
    <w:rsid w:val="003E1888"/>
    <w:rsid w:val="003E1F6D"/>
    <w:rsid w:val="003E2321"/>
    <w:rsid w:val="003E2370"/>
    <w:rsid w:val="003E2565"/>
    <w:rsid w:val="003E4791"/>
    <w:rsid w:val="003E4949"/>
    <w:rsid w:val="003E545E"/>
    <w:rsid w:val="003E573F"/>
    <w:rsid w:val="003E5AEE"/>
    <w:rsid w:val="003E5F4C"/>
    <w:rsid w:val="003E7FF2"/>
    <w:rsid w:val="003F0333"/>
    <w:rsid w:val="003F03F8"/>
    <w:rsid w:val="003F0F3C"/>
    <w:rsid w:val="003F152F"/>
    <w:rsid w:val="003F1604"/>
    <w:rsid w:val="003F17FE"/>
    <w:rsid w:val="003F1B83"/>
    <w:rsid w:val="003F20BA"/>
    <w:rsid w:val="003F2495"/>
    <w:rsid w:val="003F3E2A"/>
    <w:rsid w:val="003F56F7"/>
    <w:rsid w:val="003F5F7C"/>
    <w:rsid w:val="003F5FB4"/>
    <w:rsid w:val="003F6644"/>
    <w:rsid w:val="003F678C"/>
    <w:rsid w:val="003F6D36"/>
    <w:rsid w:val="003F7D73"/>
    <w:rsid w:val="004002E1"/>
    <w:rsid w:val="00400584"/>
    <w:rsid w:val="004010FD"/>
    <w:rsid w:val="0040116E"/>
    <w:rsid w:val="004013B2"/>
    <w:rsid w:val="004027E5"/>
    <w:rsid w:val="00402ADE"/>
    <w:rsid w:val="00403092"/>
    <w:rsid w:val="00403F9F"/>
    <w:rsid w:val="00404035"/>
    <w:rsid w:val="004041B9"/>
    <w:rsid w:val="00405134"/>
    <w:rsid w:val="00405332"/>
    <w:rsid w:val="0040551B"/>
    <w:rsid w:val="004057E4"/>
    <w:rsid w:val="00405BF5"/>
    <w:rsid w:val="00405EA4"/>
    <w:rsid w:val="0040630C"/>
    <w:rsid w:val="00406517"/>
    <w:rsid w:val="00406841"/>
    <w:rsid w:val="00406B98"/>
    <w:rsid w:val="00406CDF"/>
    <w:rsid w:val="00407454"/>
    <w:rsid w:val="004077CB"/>
    <w:rsid w:val="0041023A"/>
    <w:rsid w:val="00410A47"/>
    <w:rsid w:val="00410C8A"/>
    <w:rsid w:val="0041256D"/>
    <w:rsid w:val="00412815"/>
    <w:rsid w:val="00412BA3"/>
    <w:rsid w:val="0041393F"/>
    <w:rsid w:val="00413EC4"/>
    <w:rsid w:val="0041403C"/>
    <w:rsid w:val="004140C4"/>
    <w:rsid w:val="004142C4"/>
    <w:rsid w:val="00414DD4"/>
    <w:rsid w:val="00414E44"/>
    <w:rsid w:val="004151F4"/>
    <w:rsid w:val="0041571B"/>
    <w:rsid w:val="00415C90"/>
    <w:rsid w:val="00415CD5"/>
    <w:rsid w:val="0041752C"/>
    <w:rsid w:val="004175D5"/>
    <w:rsid w:val="00417C03"/>
    <w:rsid w:val="004205BE"/>
    <w:rsid w:val="0042124A"/>
    <w:rsid w:val="00421301"/>
    <w:rsid w:val="00421770"/>
    <w:rsid w:val="00421C74"/>
    <w:rsid w:val="004220C5"/>
    <w:rsid w:val="00422384"/>
    <w:rsid w:val="004226D0"/>
    <w:rsid w:val="00422956"/>
    <w:rsid w:val="0042302B"/>
    <w:rsid w:val="0042368E"/>
    <w:rsid w:val="00423A29"/>
    <w:rsid w:val="00423CE9"/>
    <w:rsid w:val="00424437"/>
    <w:rsid w:val="00424C1C"/>
    <w:rsid w:val="00424C35"/>
    <w:rsid w:val="00424C77"/>
    <w:rsid w:val="00424D4A"/>
    <w:rsid w:val="004252CA"/>
    <w:rsid w:val="00425473"/>
    <w:rsid w:val="00426167"/>
    <w:rsid w:val="004262D1"/>
    <w:rsid w:val="004268C6"/>
    <w:rsid w:val="004269B3"/>
    <w:rsid w:val="00426C75"/>
    <w:rsid w:val="00426EE5"/>
    <w:rsid w:val="004270CE"/>
    <w:rsid w:val="00427A20"/>
    <w:rsid w:val="004302DB"/>
    <w:rsid w:val="00430B45"/>
    <w:rsid w:val="00430E29"/>
    <w:rsid w:val="00430F32"/>
    <w:rsid w:val="00431313"/>
    <w:rsid w:val="00432644"/>
    <w:rsid w:val="0043328B"/>
    <w:rsid w:val="00433BCE"/>
    <w:rsid w:val="00433ED5"/>
    <w:rsid w:val="00433F59"/>
    <w:rsid w:val="0043455E"/>
    <w:rsid w:val="004347AD"/>
    <w:rsid w:val="00434954"/>
    <w:rsid w:val="00435041"/>
    <w:rsid w:val="0043650F"/>
    <w:rsid w:val="00437580"/>
    <w:rsid w:val="00437AEB"/>
    <w:rsid w:val="0044044A"/>
    <w:rsid w:val="0044062C"/>
    <w:rsid w:val="00442593"/>
    <w:rsid w:val="00442623"/>
    <w:rsid w:val="00442829"/>
    <w:rsid w:val="004430C8"/>
    <w:rsid w:val="004434B9"/>
    <w:rsid w:val="0044405B"/>
    <w:rsid w:val="00445EE5"/>
    <w:rsid w:val="00445FA2"/>
    <w:rsid w:val="00445FEE"/>
    <w:rsid w:val="0044652D"/>
    <w:rsid w:val="00447978"/>
    <w:rsid w:val="004479E3"/>
    <w:rsid w:val="00447A2F"/>
    <w:rsid w:val="00447FC1"/>
    <w:rsid w:val="004504CF"/>
    <w:rsid w:val="00450D38"/>
    <w:rsid w:val="0045118F"/>
    <w:rsid w:val="00451CCC"/>
    <w:rsid w:val="004521BA"/>
    <w:rsid w:val="004523B8"/>
    <w:rsid w:val="00452C72"/>
    <w:rsid w:val="0045321F"/>
    <w:rsid w:val="00453B61"/>
    <w:rsid w:val="004542B1"/>
    <w:rsid w:val="0045495A"/>
    <w:rsid w:val="004558AA"/>
    <w:rsid w:val="00455C5B"/>
    <w:rsid w:val="004565C7"/>
    <w:rsid w:val="00456C2A"/>
    <w:rsid w:val="00456CA3"/>
    <w:rsid w:val="00457276"/>
    <w:rsid w:val="004606EC"/>
    <w:rsid w:val="00460F63"/>
    <w:rsid w:val="00461007"/>
    <w:rsid w:val="00461644"/>
    <w:rsid w:val="00461B9E"/>
    <w:rsid w:val="00461D54"/>
    <w:rsid w:val="0046280F"/>
    <w:rsid w:val="00462B69"/>
    <w:rsid w:val="00463FC3"/>
    <w:rsid w:val="00464A00"/>
    <w:rsid w:val="00464F74"/>
    <w:rsid w:val="00465186"/>
    <w:rsid w:val="00465287"/>
    <w:rsid w:val="00465402"/>
    <w:rsid w:val="004655FF"/>
    <w:rsid w:val="004656F5"/>
    <w:rsid w:val="004662BF"/>
    <w:rsid w:val="00466A5F"/>
    <w:rsid w:val="00466BF5"/>
    <w:rsid w:val="0046734F"/>
    <w:rsid w:val="00467DA3"/>
    <w:rsid w:val="004702EF"/>
    <w:rsid w:val="004705C2"/>
    <w:rsid w:val="00470BA9"/>
    <w:rsid w:val="00470BEF"/>
    <w:rsid w:val="0047105D"/>
    <w:rsid w:val="004713FD"/>
    <w:rsid w:val="0047151C"/>
    <w:rsid w:val="00471B52"/>
    <w:rsid w:val="00472873"/>
    <w:rsid w:val="00472882"/>
    <w:rsid w:val="00472D62"/>
    <w:rsid w:val="00472E7E"/>
    <w:rsid w:val="00473014"/>
    <w:rsid w:val="00473213"/>
    <w:rsid w:val="00473C56"/>
    <w:rsid w:val="00474009"/>
    <w:rsid w:val="00474888"/>
    <w:rsid w:val="004750C8"/>
    <w:rsid w:val="004755F3"/>
    <w:rsid w:val="00475EAB"/>
    <w:rsid w:val="00476E05"/>
    <w:rsid w:val="00477866"/>
    <w:rsid w:val="00480216"/>
    <w:rsid w:val="00480573"/>
    <w:rsid w:val="00480802"/>
    <w:rsid w:val="004812D9"/>
    <w:rsid w:val="00482343"/>
    <w:rsid w:val="00482AAE"/>
    <w:rsid w:val="0048310F"/>
    <w:rsid w:val="00483F38"/>
    <w:rsid w:val="0048434B"/>
    <w:rsid w:val="00484603"/>
    <w:rsid w:val="00484FC8"/>
    <w:rsid w:val="00485096"/>
    <w:rsid w:val="0048518D"/>
    <w:rsid w:val="004851CD"/>
    <w:rsid w:val="00485B6E"/>
    <w:rsid w:val="00485DD9"/>
    <w:rsid w:val="00486687"/>
    <w:rsid w:val="00486765"/>
    <w:rsid w:val="004869DA"/>
    <w:rsid w:val="00486D7F"/>
    <w:rsid w:val="00487915"/>
    <w:rsid w:val="004909AD"/>
    <w:rsid w:val="00490A25"/>
    <w:rsid w:val="00490B88"/>
    <w:rsid w:val="00490ED3"/>
    <w:rsid w:val="00491087"/>
    <w:rsid w:val="004927C0"/>
    <w:rsid w:val="00493967"/>
    <w:rsid w:val="00493A3D"/>
    <w:rsid w:val="00493F85"/>
    <w:rsid w:val="00494069"/>
    <w:rsid w:val="004941F7"/>
    <w:rsid w:val="0049516C"/>
    <w:rsid w:val="004953E4"/>
    <w:rsid w:val="004953E8"/>
    <w:rsid w:val="00495D7D"/>
    <w:rsid w:val="00495FDA"/>
    <w:rsid w:val="0049609F"/>
    <w:rsid w:val="00496812"/>
    <w:rsid w:val="00497016"/>
    <w:rsid w:val="00497588"/>
    <w:rsid w:val="004A00AA"/>
    <w:rsid w:val="004A0416"/>
    <w:rsid w:val="004A05F6"/>
    <w:rsid w:val="004A110A"/>
    <w:rsid w:val="004A27D8"/>
    <w:rsid w:val="004A2CCA"/>
    <w:rsid w:val="004A2F0B"/>
    <w:rsid w:val="004A3149"/>
    <w:rsid w:val="004A5037"/>
    <w:rsid w:val="004A60DA"/>
    <w:rsid w:val="004A64E9"/>
    <w:rsid w:val="004A6FCE"/>
    <w:rsid w:val="004A797F"/>
    <w:rsid w:val="004B0445"/>
    <w:rsid w:val="004B0766"/>
    <w:rsid w:val="004B0B7B"/>
    <w:rsid w:val="004B132D"/>
    <w:rsid w:val="004B1B20"/>
    <w:rsid w:val="004B23B4"/>
    <w:rsid w:val="004B2570"/>
    <w:rsid w:val="004B25B5"/>
    <w:rsid w:val="004B2612"/>
    <w:rsid w:val="004B3342"/>
    <w:rsid w:val="004B34C5"/>
    <w:rsid w:val="004B364E"/>
    <w:rsid w:val="004B36C7"/>
    <w:rsid w:val="004B3B99"/>
    <w:rsid w:val="004B43AE"/>
    <w:rsid w:val="004B450E"/>
    <w:rsid w:val="004B4D46"/>
    <w:rsid w:val="004B5652"/>
    <w:rsid w:val="004B659B"/>
    <w:rsid w:val="004B6AC8"/>
    <w:rsid w:val="004B73A4"/>
    <w:rsid w:val="004C00AC"/>
    <w:rsid w:val="004C049C"/>
    <w:rsid w:val="004C0938"/>
    <w:rsid w:val="004C0A59"/>
    <w:rsid w:val="004C0DE6"/>
    <w:rsid w:val="004C11D1"/>
    <w:rsid w:val="004C2098"/>
    <w:rsid w:val="004C29F9"/>
    <w:rsid w:val="004C2C97"/>
    <w:rsid w:val="004C34DA"/>
    <w:rsid w:val="004C3EAD"/>
    <w:rsid w:val="004C4344"/>
    <w:rsid w:val="004C44CA"/>
    <w:rsid w:val="004C4D76"/>
    <w:rsid w:val="004C517A"/>
    <w:rsid w:val="004C5873"/>
    <w:rsid w:val="004C663E"/>
    <w:rsid w:val="004C7029"/>
    <w:rsid w:val="004C76A5"/>
    <w:rsid w:val="004C7A40"/>
    <w:rsid w:val="004D0B2F"/>
    <w:rsid w:val="004D1165"/>
    <w:rsid w:val="004D123B"/>
    <w:rsid w:val="004D1273"/>
    <w:rsid w:val="004D1777"/>
    <w:rsid w:val="004D1BCD"/>
    <w:rsid w:val="004D245B"/>
    <w:rsid w:val="004D2E2C"/>
    <w:rsid w:val="004D36CC"/>
    <w:rsid w:val="004D3E0D"/>
    <w:rsid w:val="004D4315"/>
    <w:rsid w:val="004D4471"/>
    <w:rsid w:val="004D47EC"/>
    <w:rsid w:val="004D487A"/>
    <w:rsid w:val="004D4AE1"/>
    <w:rsid w:val="004D4AE2"/>
    <w:rsid w:val="004D5282"/>
    <w:rsid w:val="004D5D0C"/>
    <w:rsid w:val="004D5D96"/>
    <w:rsid w:val="004D6320"/>
    <w:rsid w:val="004D65B4"/>
    <w:rsid w:val="004D6AB9"/>
    <w:rsid w:val="004D7065"/>
    <w:rsid w:val="004E055F"/>
    <w:rsid w:val="004E064F"/>
    <w:rsid w:val="004E1185"/>
    <w:rsid w:val="004E15AC"/>
    <w:rsid w:val="004E183E"/>
    <w:rsid w:val="004E1928"/>
    <w:rsid w:val="004E22A9"/>
    <w:rsid w:val="004E273A"/>
    <w:rsid w:val="004E351F"/>
    <w:rsid w:val="004E38AB"/>
    <w:rsid w:val="004E4051"/>
    <w:rsid w:val="004E41CB"/>
    <w:rsid w:val="004E4561"/>
    <w:rsid w:val="004E45B9"/>
    <w:rsid w:val="004E5730"/>
    <w:rsid w:val="004E5FBA"/>
    <w:rsid w:val="004E700E"/>
    <w:rsid w:val="004E7A0A"/>
    <w:rsid w:val="004E7C7A"/>
    <w:rsid w:val="004F0267"/>
    <w:rsid w:val="004F074C"/>
    <w:rsid w:val="004F10A4"/>
    <w:rsid w:val="004F13CE"/>
    <w:rsid w:val="004F1724"/>
    <w:rsid w:val="004F2EFC"/>
    <w:rsid w:val="004F304F"/>
    <w:rsid w:val="004F37DF"/>
    <w:rsid w:val="004F3874"/>
    <w:rsid w:val="004F3945"/>
    <w:rsid w:val="004F3B81"/>
    <w:rsid w:val="004F3F95"/>
    <w:rsid w:val="004F43EF"/>
    <w:rsid w:val="004F44BF"/>
    <w:rsid w:val="004F48D6"/>
    <w:rsid w:val="004F75F7"/>
    <w:rsid w:val="004F7A45"/>
    <w:rsid w:val="004F7BBB"/>
    <w:rsid w:val="004F7FEE"/>
    <w:rsid w:val="00500062"/>
    <w:rsid w:val="005001D2"/>
    <w:rsid w:val="005006C1"/>
    <w:rsid w:val="00500D5C"/>
    <w:rsid w:val="0050111F"/>
    <w:rsid w:val="005014E8"/>
    <w:rsid w:val="005015F9"/>
    <w:rsid w:val="00501B4B"/>
    <w:rsid w:val="00503BC2"/>
    <w:rsid w:val="0050466F"/>
    <w:rsid w:val="005053D9"/>
    <w:rsid w:val="00505405"/>
    <w:rsid w:val="00506498"/>
    <w:rsid w:val="0050655E"/>
    <w:rsid w:val="00506DB4"/>
    <w:rsid w:val="00507061"/>
    <w:rsid w:val="005070E0"/>
    <w:rsid w:val="0051001E"/>
    <w:rsid w:val="00510C22"/>
    <w:rsid w:val="00510CF1"/>
    <w:rsid w:val="00510E52"/>
    <w:rsid w:val="00511AB1"/>
    <w:rsid w:val="005122E2"/>
    <w:rsid w:val="005125CA"/>
    <w:rsid w:val="00513355"/>
    <w:rsid w:val="005133A0"/>
    <w:rsid w:val="00513510"/>
    <w:rsid w:val="0051469F"/>
    <w:rsid w:val="005150BD"/>
    <w:rsid w:val="005150F6"/>
    <w:rsid w:val="00515452"/>
    <w:rsid w:val="00515801"/>
    <w:rsid w:val="0051583E"/>
    <w:rsid w:val="00515A4F"/>
    <w:rsid w:val="00516737"/>
    <w:rsid w:val="00517C1E"/>
    <w:rsid w:val="00517D6E"/>
    <w:rsid w:val="005200F1"/>
    <w:rsid w:val="005205D8"/>
    <w:rsid w:val="0052072D"/>
    <w:rsid w:val="00520CC1"/>
    <w:rsid w:val="00520FEE"/>
    <w:rsid w:val="00521025"/>
    <w:rsid w:val="0052114A"/>
    <w:rsid w:val="00521230"/>
    <w:rsid w:val="00521248"/>
    <w:rsid w:val="00521252"/>
    <w:rsid w:val="00521335"/>
    <w:rsid w:val="0052177F"/>
    <w:rsid w:val="005218BE"/>
    <w:rsid w:val="00521A0C"/>
    <w:rsid w:val="00522106"/>
    <w:rsid w:val="00522379"/>
    <w:rsid w:val="00522B6C"/>
    <w:rsid w:val="0052344C"/>
    <w:rsid w:val="005239C7"/>
    <w:rsid w:val="00523F7D"/>
    <w:rsid w:val="00524CCF"/>
    <w:rsid w:val="00525112"/>
    <w:rsid w:val="005252E6"/>
    <w:rsid w:val="0052564F"/>
    <w:rsid w:val="00525747"/>
    <w:rsid w:val="005257A6"/>
    <w:rsid w:val="00526202"/>
    <w:rsid w:val="005263D5"/>
    <w:rsid w:val="00526434"/>
    <w:rsid w:val="0052666A"/>
    <w:rsid w:val="00526753"/>
    <w:rsid w:val="00526C5B"/>
    <w:rsid w:val="00526FCA"/>
    <w:rsid w:val="0052748F"/>
    <w:rsid w:val="00530217"/>
    <w:rsid w:val="00530716"/>
    <w:rsid w:val="00530E8D"/>
    <w:rsid w:val="00530EA2"/>
    <w:rsid w:val="005319A9"/>
    <w:rsid w:val="00531D23"/>
    <w:rsid w:val="0053201D"/>
    <w:rsid w:val="005328F2"/>
    <w:rsid w:val="00533001"/>
    <w:rsid w:val="005335FD"/>
    <w:rsid w:val="0053374D"/>
    <w:rsid w:val="005337AD"/>
    <w:rsid w:val="00533C12"/>
    <w:rsid w:val="00533D48"/>
    <w:rsid w:val="00533FAB"/>
    <w:rsid w:val="0053402A"/>
    <w:rsid w:val="005344BD"/>
    <w:rsid w:val="00534A9E"/>
    <w:rsid w:val="0053540E"/>
    <w:rsid w:val="00535AAE"/>
    <w:rsid w:val="00535DDB"/>
    <w:rsid w:val="00535DDF"/>
    <w:rsid w:val="005361E5"/>
    <w:rsid w:val="00536395"/>
    <w:rsid w:val="00536828"/>
    <w:rsid w:val="00536CE5"/>
    <w:rsid w:val="00537098"/>
    <w:rsid w:val="0053719F"/>
    <w:rsid w:val="00537249"/>
    <w:rsid w:val="0053739B"/>
    <w:rsid w:val="005373D2"/>
    <w:rsid w:val="00537A4B"/>
    <w:rsid w:val="00537A4C"/>
    <w:rsid w:val="00540079"/>
    <w:rsid w:val="005400E8"/>
    <w:rsid w:val="00540EE6"/>
    <w:rsid w:val="00540FB7"/>
    <w:rsid w:val="005412F8"/>
    <w:rsid w:val="005415FA"/>
    <w:rsid w:val="005419B3"/>
    <w:rsid w:val="00541AC1"/>
    <w:rsid w:val="00541C46"/>
    <w:rsid w:val="00541CA7"/>
    <w:rsid w:val="0054226C"/>
    <w:rsid w:val="005435E2"/>
    <w:rsid w:val="005435FE"/>
    <w:rsid w:val="005438FA"/>
    <w:rsid w:val="00543BB5"/>
    <w:rsid w:val="00543F26"/>
    <w:rsid w:val="0054411E"/>
    <w:rsid w:val="00545522"/>
    <w:rsid w:val="005459CA"/>
    <w:rsid w:val="005460ED"/>
    <w:rsid w:val="0054654E"/>
    <w:rsid w:val="00547B39"/>
    <w:rsid w:val="00547F83"/>
    <w:rsid w:val="0055060D"/>
    <w:rsid w:val="00550C9B"/>
    <w:rsid w:val="00550CEA"/>
    <w:rsid w:val="00550D1C"/>
    <w:rsid w:val="00551059"/>
    <w:rsid w:val="00551327"/>
    <w:rsid w:val="005513C5"/>
    <w:rsid w:val="00551CE3"/>
    <w:rsid w:val="00551EB1"/>
    <w:rsid w:val="00552224"/>
    <w:rsid w:val="005528B1"/>
    <w:rsid w:val="00552A8A"/>
    <w:rsid w:val="00552E36"/>
    <w:rsid w:val="005533E7"/>
    <w:rsid w:val="0055368C"/>
    <w:rsid w:val="005540D5"/>
    <w:rsid w:val="00554303"/>
    <w:rsid w:val="005548A2"/>
    <w:rsid w:val="0055539F"/>
    <w:rsid w:val="00555827"/>
    <w:rsid w:val="00555D1F"/>
    <w:rsid w:val="00555ECD"/>
    <w:rsid w:val="005560D6"/>
    <w:rsid w:val="0055683F"/>
    <w:rsid w:val="00557E94"/>
    <w:rsid w:val="00561A1C"/>
    <w:rsid w:val="00562093"/>
    <w:rsid w:val="00562C40"/>
    <w:rsid w:val="00563E26"/>
    <w:rsid w:val="00564441"/>
    <w:rsid w:val="00564B26"/>
    <w:rsid w:val="00564B29"/>
    <w:rsid w:val="00565450"/>
    <w:rsid w:val="00565EE2"/>
    <w:rsid w:val="00566D61"/>
    <w:rsid w:val="0056727F"/>
    <w:rsid w:val="005679CD"/>
    <w:rsid w:val="00567F7F"/>
    <w:rsid w:val="005703A2"/>
    <w:rsid w:val="00570732"/>
    <w:rsid w:val="00570BF9"/>
    <w:rsid w:val="00571188"/>
    <w:rsid w:val="00571218"/>
    <w:rsid w:val="0057127B"/>
    <w:rsid w:val="005712CC"/>
    <w:rsid w:val="005712F3"/>
    <w:rsid w:val="005712F5"/>
    <w:rsid w:val="0057133E"/>
    <w:rsid w:val="00571522"/>
    <w:rsid w:val="005717B9"/>
    <w:rsid w:val="00571B18"/>
    <w:rsid w:val="00571DB1"/>
    <w:rsid w:val="0057214C"/>
    <w:rsid w:val="00572281"/>
    <w:rsid w:val="00573218"/>
    <w:rsid w:val="00574E49"/>
    <w:rsid w:val="00574F74"/>
    <w:rsid w:val="0057514E"/>
    <w:rsid w:val="0057560A"/>
    <w:rsid w:val="00576A7B"/>
    <w:rsid w:val="00576FC3"/>
    <w:rsid w:val="00577023"/>
    <w:rsid w:val="0057784E"/>
    <w:rsid w:val="005808FC"/>
    <w:rsid w:val="00580D17"/>
    <w:rsid w:val="0058117E"/>
    <w:rsid w:val="00581D40"/>
    <w:rsid w:val="00581F97"/>
    <w:rsid w:val="00582943"/>
    <w:rsid w:val="005829BB"/>
    <w:rsid w:val="00582C9C"/>
    <w:rsid w:val="00582CE3"/>
    <w:rsid w:val="00582E6F"/>
    <w:rsid w:val="005830A8"/>
    <w:rsid w:val="005831DD"/>
    <w:rsid w:val="00584BFD"/>
    <w:rsid w:val="00585513"/>
    <w:rsid w:val="00585595"/>
    <w:rsid w:val="00587AFE"/>
    <w:rsid w:val="00590687"/>
    <w:rsid w:val="00590CD4"/>
    <w:rsid w:val="00590CF5"/>
    <w:rsid w:val="00591118"/>
    <w:rsid w:val="00592568"/>
    <w:rsid w:val="00592F44"/>
    <w:rsid w:val="00593269"/>
    <w:rsid w:val="005932B4"/>
    <w:rsid w:val="005935AB"/>
    <w:rsid w:val="00593A88"/>
    <w:rsid w:val="0059442B"/>
    <w:rsid w:val="00594D1B"/>
    <w:rsid w:val="005957ED"/>
    <w:rsid w:val="0059593C"/>
    <w:rsid w:val="00595A3B"/>
    <w:rsid w:val="00596F36"/>
    <w:rsid w:val="00597034"/>
    <w:rsid w:val="0059733A"/>
    <w:rsid w:val="00597662"/>
    <w:rsid w:val="00597906"/>
    <w:rsid w:val="00597A7E"/>
    <w:rsid w:val="00597C36"/>
    <w:rsid w:val="00597CC3"/>
    <w:rsid w:val="00597D46"/>
    <w:rsid w:val="005A2213"/>
    <w:rsid w:val="005A23CA"/>
    <w:rsid w:val="005A2787"/>
    <w:rsid w:val="005A2FC4"/>
    <w:rsid w:val="005A30E0"/>
    <w:rsid w:val="005A314B"/>
    <w:rsid w:val="005A3610"/>
    <w:rsid w:val="005A399A"/>
    <w:rsid w:val="005A4452"/>
    <w:rsid w:val="005A460D"/>
    <w:rsid w:val="005A4796"/>
    <w:rsid w:val="005A4A11"/>
    <w:rsid w:val="005A5481"/>
    <w:rsid w:val="005A548E"/>
    <w:rsid w:val="005A5B53"/>
    <w:rsid w:val="005A5BC7"/>
    <w:rsid w:val="005A5DEF"/>
    <w:rsid w:val="005A5F2E"/>
    <w:rsid w:val="005A636D"/>
    <w:rsid w:val="005A6A2A"/>
    <w:rsid w:val="005A7616"/>
    <w:rsid w:val="005A7700"/>
    <w:rsid w:val="005A7C29"/>
    <w:rsid w:val="005A7E14"/>
    <w:rsid w:val="005A7F27"/>
    <w:rsid w:val="005B06A5"/>
    <w:rsid w:val="005B078E"/>
    <w:rsid w:val="005B0F34"/>
    <w:rsid w:val="005B0F44"/>
    <w:rsid w:val="005B1BFB"/>
    <w:rsid w:val="005B2112"/>
    <w:rsid w:val="005B2303"/>
    <w:rsid w:val="005B2876"/>
    <w:rsid w:val="005B2A6F"/>
    <w:rsid w:val="005B3028"/>
    <w:rsid w:val="005B3335"/>
    <w:rsid w:val="005B379D"/>
    <w:rsid w:val="005B3AD0"/>
    <w:rsid w:val="005B3E69"/>
    <w:rsid w:val="005B3EE2"/>
    <w:rsid w:val="005B402F"/>
    <w:rsid w:val="005B426D"/>
    <w:rsid w:val="005B42BD"/>
    <w:rsid w:val="005B4588"/>
    <w:rsid w:val="005B4C99"/>
    <w:rsid w:val="005B5081"/>
    <w:rsid w:val="005B5854"/>
    <w:rsid w:val="005B5E01"/>
    <w:rsid w:val="005B68F0"/>
    <w:rsid w:val="005B68F6"/>
    <w:rsid w:val="005B6E5E"/>
    <w:rsid w:val="005B70C5"/>
    <w:rsid w:val="005B73E2"/>
    <w:rsid w:val="005B7422"/>
    <w:rsid w:val="005B785C"/>
    <w:rsid w:val="005C01AF"/>
    <w:rsid w:val="005C0958"/>
    <w:rsid w:val="005C0C30"/>
    <w:rsid w:val="005C1A1C"/>
    <w:rsid w:val="005C1DBE"/>
    <w:rsid w:val="005C2164"/>
    <w:rsid w:val="005C2FB5"/>
    <w:rsid w:val="005C327E"/>
    <w:rsid w:val="005C3980"/>
    <w:rsid w:val="005C39FF"/>
    <w:rsid w:val="005C3FCC"/>
    <w:rsid w:val="005C458F"/>
    <w:rsid w:val="005C4D78"/>
    <w:rsid w:val="005C4E68"/>
    <w:rsid w:val="005C4EC5"/>
    <w:rsid w:val="005C4EE6"/>
    <w:rsid w:val="005C4EF6"/>
    <w:rsid w:val="005C53BC"/>
    <w:rsid w:val="005C5481"/>
    <w:rsid w:val="005C5CEA"/>
    <w:rsid w:val="005C7295"/>
    <w:rsid w:val="005C779F"/>
    <w:rsid w:val="005C7AA6"/>
    <w:rsid w:val="005C7E3A"/>
    <w:rsid w:val="005C7ECD"/>
    <w:rsid w:val="005D1134"/>
    <w:rsid w:val="005D1ACC"/>
    <w:rsid w:val="005D1FCA"/>
    <w:rsid w:val="005D218B"/>
    <w:rsid w:val="005D2515"/>
    <w:rsid w:val="005D266E"/>
    <w:rsid w:val="005D30F6"/>
    <w:rsid w:val="005D3327"/>
    <w:rsid w:val="005D3546"/>
    <w:rsid w:val="005D3BDA"/>
    <w:rsid w:val="005D425C"/>
    <w:rsid w:val="005D472C"/>
    <w:rsid w:val="005D4D48"/>
    <w:rsid w:val="005D4F22"/>
    <w:rsid w:val="005D53FA"/>
    <w:rsid w:val="005D5CD9"/>
    <w:rsid w:val="005D6201"/>
    <w:rsid w:val="005D6A92"/>
    <w:rsid w:val="005D6BFE"/>
    <w:rsid w:val="005D716F"/>
    <w:rsid w:val="005E0702"/>
    <w:rsid w:val="005E12DC"/>
    <w:rsid w:val="005E1AD5"/>
    <w:rsid w:val="005E283D"/>
    <w:rsid w:val="005E3283"/>
    <w:rsid w:val="005E3630"/>
    <w:rsid w:val="005E390E"/>
    <w:rsid w:val="005E47F8"/>
    <w:rsid w:val="005E4ADA"/>
    <w:rsid w:val="005E51F3"/>
    <w:rsid w:val="005E5213"/>
    <w:rsid w:val="005E538E"/>
    <w:rsid w:val="005E598E"/>
    <w:rsid w:val="005E706A"/>
    <w:rsid w:val="005E72B6"/>
    <w:rsid w:val="005F0326"/>
    <w:rsid w:val="005F049E"/>
    <w:rsid w:val="005F0E78"/>
    <w:rsid w:val="005F13DA"/>
    <w:rsid w:val="005F148D"/>
    <w:rsid w:val="005F15BA"/>
    <w:rsid w:val="005F15F3"/>
    <w:rsid w:val="005F1AAA"/>
    <w:rsid w:val="005F1D4C"/>
    <w:rsid w:val="005F2015"/>
    <w:rsid w:val="005F2574"/>
    <w:rsid w:val="005F2C9B"/>
    <w:rsid w:val="005F2FAC"/>
    <w:rsid w:val="005F34BE"/>
    <w:rsid w:val="005F3CC4"/>
    <w:rsid w:val="005F3E4C"/>
    <w:rsid w:val="005F40D1"/>
    <w:rsid w:val="005F4CE2"/>
    <w:rsid w:val="005F5102"/>
    <w:rsid w:val="005F5533"/>
    <w:rsid w:val="005F5711"/>
    <w:rsid w:val="005F587B"/>
    <w:rsid w:val="005F5A55"/>
    <w:rsid w:val="005F5E6E"/>
    <w:rsid w:val="005F617D"/>
    <w:rsid w:val="005F6324"/>
    <w:rsid w:val="005F698B"/>
    <w:rsid w:val="005F6EE4"/>
    <w:rsid w:val="005F71B4"/>
    <w:rsid w:val="005F72F5"/>
    <w:rsid w:val="005F764A"/>
    <w:rsid w:val="006003AE"/>
    <w:rsid w:val="0060091B"/>
    <w:rsid w:val="00600AC6"/>
    <w:rsid w:val="00600BE4"/>
    <w:rsid w:val="00600E05"/>
    <w:rsid w:val="00601655"/>
    <w:rsid w:val="0060217E"/>
    <w:rsid w:val="006028B7"/>
    <w:rsid w:val="00603D89"/>
    <w:rsid w:val="00604636"/>
    <w:rsid w:val="00605E4E"/>
    <w:rsid w:val="00605EE6"/>
    <w:rsid w:val="00605F02"/>
    <w:rsid w:val="00605F3F"/>
    <w:rsid w:val="00607DCD"/>
    <w:rsid w:val="00610007"/>
    <w:rsid w:val="0061008B"/>
    <w:rsid w:val="00610621"/>
    <w:rsid w:val="00612176"/>
    <w:rsid w:val="00612397"/>
    <w:rsid w:val="00612C23"/>
    <w:rsid w:val="006130BC"/>
    <w:rsid w:val="006130FC"/>
    <w:rsid w:val="0061332B"/>
    <w:rsid w:val="006134AB"/>
    <w:rsid w:val="00613AFE"/>
    <w:rsid w:val="006146F4"/>
    <w:rsid w:val="00614EA3"/>
    <w:rsid w:val="00615158"/>
    <w:rsid w:val="006154D7"/>
    <w:rsid w:val="0061558B"/>
    <w:rsid w:val="0061582A"/>
    <w:rsid w:val="00615C4D"/>
    <w:rsid w:val="00615CB4"/>
    <w:rsid w:val="006162A6"/>
    <w:rsid w:val="00616987"/>
    <w:rsid w:val="00616D0A"/>
    <w:rsid w:val="00617108"/>
    <w:rsid w:val="00617590"/>
    <w:rsid w:val="00617A62"/>
    <w:rsid w:val="00620195"/>
    <w:rsid w:val="00620293"/>
    <w:rsid w:val="006202E4"/>
    <w:rsid w:val="006205F2"/>
    <w:rsid w:val="006210B4"/>
    <w:rsid w:val="00621425"/>
    <w:rsid w:val="00621492"/>
    <w:rsid w:val="00622AA5"/>
    <w:rsid w:val="00623948"/>
    <w:rsid w:val="00624297"/>
    <w:rsid w:val="00624973"/>
    <w:rsid w:val="00624ACD"/>
    <w:rsid w:val="00624EAB"/>
    <w:rsid w:val="00625D84"/>
    <w:rsid w:val="0062626C"/>
    <w:rsid w:val="006266AC"/>
    <w:rsid w:val="00626720"/>
    <w:rsid w:val="00626EE7"/>
    <w:rsid w:val="00627226"/>
    <w:rsid w:val="00627B30"/>
    <w:rsid w:val="0063008D"/>
    <w:rsid w:val="00630417"/>
    <w:rsid w:val="00630574"/>
    <w:rsid w:val="00631EA1"/>
    <w:rsid w:val="00632136"/>
    <w:rsid w:val="00632B4D"/>
    <w:rsid w:val="00632D0A"/>
    <w:rsid w:val="0063312A"/>
    <w:rsid w:val="0063392E"/>
    <w:rsid w:val="00634A59"/>
    <w:rsid w:val="006354FE"/>
    <w:rsid w:val="006355AD"/>
    <w:rsid w:val="006361AD"/>
    <w:rsid w:val="00636292"/>
    <w:rsid w:val="0063707D"/>
    <w:rsid w:val="00637381"/>
    <w:rsid w:val="0063741E"/>
    <w:rsid w:val="00637F1F"/>
    <w:rsid w:val="0064039A"/>
    <w:rsid w:val="006408BD"/>
    <w:rsid w:val="00640A15"/>
    <w:rsid w:val="00641EF9"/>
    <w:rsid w:val="00642362"/>
    <w:rsid w:val="00642948"/>
    <w:rsid w:val="00642F63"/>
    <w:rsid w:val="0064300A"/>
    <w:rsid w:val="00643A9A"/>
    <w:rsid w:val="00643EEF"/>
    <w:rsid w:val="006442B0"/>
    <w:rsid w:val="00645205"/>
    <w:rsid w:val="0064530B"/>
    <w:rsid w:val="00645481"/>
    <w:rsid w:val="006457FE"/>
    <w:rsid w:val="00645E4E"/>
    <w:rsid w:val="00646012"/>
    <w:rsid w:val="006461AD"/>
    <w:rsid w:val="006467C8"/>
    <w:rsid w:val="00646DCD"/>
    <w:rsid w:val="00647240"/>
    <w:rsid w:val="006475AD"/>
    <w:rsid w:val="00647BE6"/>
    <w:rsid w:val="00647D15"/>
    <w:rsid w:val="00650BAB"/>
    <w:rsid w:val="00650DCB"/>
    <w:rsid w:val="00650DFF"/>
    <w:rsid w:val="006510E2"/>
    <w:rsid w:val="00651C74"/>
    <w:rsid w:val="00651E2D"/>
    <w:rsid w:val="006524A0"/>
    <w:rsid w:val="006527FA"/>
    <w:rsid w:val="006530FB"/>
    <w:rsid w:val="006532FC"/>
    <w:rsid w:val="006533E2"/>
    <w:rsid w:val="00653631"/>
    <w:rsid w:val="006536A7"/>
    <w:rsid w:val="006536E8"/>
    <w:rsid w:val="006542D3"/>
    <w:rsid w:val="006549E9"/>
    <w:rsid w:val="00654C5D"/>
    <w:rsid w:val="006552A7"/>
    <w:rsid w:val="00655406"/>
    <w:rsid w:val="00656223"/>
    <w:rsid w:val="006564E2"/>
    <w:rsid w:val="00656F38"/>
    <w:rsid w:val="0065771A"/>
    <w:rsid w:val="00660A81"/>
    <w:rsid w:val="00660AF1"/>
    <w:rsid w:val="00663128"/>
    <w:rsid w:val="0066380E"/>
    <w:rsid w:val="0066396C"/>
    <w:rsid w:val="00663CA9"/>
    <w:rsid w:val="00663F54"/>
    <w:rsid w:val="0066401F"/>
    <w:rsid w:val="006648E6"/>
    <w:rsid w:val="0066525C"/>
    <w:rsid w:val="00665407"/>
    <w:rsid w:val="00665680"/>
    <w:rsid w:val="00665726"/>
    <w:rsid w:val="00666BA8"/>
    <w:rsid w:val="00666BEC"/>
    <w:rsid w:val="006676BC"/>
    <w:rsid w:val="0066789B"/>
    <w:rsid w:val="00670118"/>
    <w:rsid w:val="00670234"/>
    <w:rsid w:val="00670241"/>
    <w:rsid w:val="0067038A"/>
    <w:rsid w:val="00670391"/>
    <w:rsid w:val="006704A1"/>
    <w:rsid w:val="0067063F"/>
    <w:rsid w:val="00671D99"/>
    <w:rsid w:val="0067222F"/>
    <w:rsid w:val="00672814"/>
    <w:rsid w:val="0067287F"/>
    <w:rsid w:val="0067305B"/>
    <w:rsid w:val="006734FD"/>
    <w:rsid w:val="006738C5"/>
    <w:rsid w:val="00673D6B"/>
    <w:rsid w:val="006743B2"/>
    <w:rsid w:val="00674F8C"/>
    <w:rsid w:val="00676551"/>
    <w:rsid w:val="006766CA"/>
    <w:rsid w:val="00676F2F"/>
    <w:rsid w:val="0067712D"/>
    <w:rsid w:val="00677157"/>
    <w:rsid w:val="006778A9"/>
    <w:rsid w:val="00680CDA"/>
    <w:rsid w:val="00681076"/>
    <w:rsid w:val="00681160"/>
    <w:rsid w:val="0068126A"/>
    <w:rsid w:val="006812FD"/>
    <w:rsid w:val="00681794"/>
    <w:rsid w:val="006828A7"/>
    <w:rsid w:val="00682DFF"/>
    <w:rsid w:val="0068318B"/>
    <w:rsid w:val="00683798"/>
    <w:rsid w:val="00684078"/>
    <w:rsid w:val="006840A6"/>
    <w:rsid w:val="00684AB9"/>
    <w:rsid w:val="00684C6E"/>
    <w:rsid w:val="00685366"/>
    <w:rsid w:val="00685CDC"/>
    <w:rsid w:val="00685E6C"/>
    <w:rsid w:val="0068618A"/>
    <w:rsid w:val="00686601"/>
    <w:rsid w:val="00686B1A"/>
    <w:rsid w:val="00686E4E"/>
    <w:rsid w:val="00686E63"/>
    <w:rsid w:val="00686E6B"/>
    <w:rsid w:val="00687463"/>
    <w:rsid w:val="006876A9"/>
    <w:rsid w:val="00687748"/>
    <w:rsid w:val="00687F96"/>
    <w:rsid w:val="006905CA"/>
    <w:rsid w:val="006908C8"/>
    <w:rsid w:val="00690FBA"/>
    <w:rsid w:val="00691172"/>
    <w:rsid w:val="00691216"/>
    <w:rsid w:val="00691545"/>
    <w:rsid w:val="00691A67"/>
    <w:rsid w:val="00691AE6"/>
    <w:rsid w:val="00691DE2"/>
    <w:rsid w:val="0069203E"/>
    <w:rsid w:val="006930B3"/>
    <w:rsid w:val="00693A2E"/>
    <w:rsid w:val="006945DA"/>
    <w:rsid w:val="006946FF"/>
    <w:rsid w:val="00694F5D"/>
    <w:rsid w:val="00695813"/>
    <w:rsid w:val="00695DDF"/>
    <w:rsid w:val="00695F2A"/>
    <w:rsid w:val="006963B1"/>
    <w:rsid w:val="00696C11"/>
    <w:rsid w:val="00696D0C"/>
    <w:rsid w:val="00696D6F"/>
    <w:rsid w:val="00696DCC"/>
    <w:rsid w:val="00696E93"/>
    <w:rsid w:val="0069781D"/>
    <w:rsid w:val="006A06D0"/>
    <w:rsid w:val="006A0A9B"/>
    <w:rsid w:val="006A0CB8"/>
    <w:rsid w:val="006A10B7"/>
    <w:rsid w:val="006A20E6"/>
    <w:rsid w:val="006A2184"/>
    <w:rsid w:val="006A236C"/>
    <w:rsid w:val="006A24DB"/>
    <w:rsid w:val="006A25BD"/>
    <w:rsid w:val="006A2786"/>
    <w:rsid w:val="006A2F9A"/>
    <w:rsid w:val="006A2FD6"/>
    <w:rsid w:val="006A366D"/>
    <w:rsid w:val="006A389D"/>
    <w:rsid w:val="006A4360"/>
    <w:rsid w:val="006A46D5"/>
    <w:rsid w:val="006A4CF1"/>
    <w:rsid w:val="006A5E18"/>
    <w:rsid w:val="006A5F9E"/>
    <w:rsid w:val="006A6210"/>
    <w:rsid w:val="006A759C"/>
    <w:rsid w:val="006A7632"/>
    <w:rsid w:val="006B00C2"/>
    <w:rsid w:val="006B0508"/>
    <w:rsid w:val="006B05FF"/>
    <w:rsid w:val="006B0BF5"/>
    <w:rsid w:val="006B0F76"/>
    <w:rsid w:val="006B10F0"/>
    <w:rsid w:val="006B1D43"/>
    <w:rsid w:val="006B25D3"/>
    <w:rsid w:val="006B27AD"/>
    <w:rsid w:val="006B2974"/>
    <w:rsid w:val="006B2A50"/>
    <w:rsid w:val="006B2E7E"/>
    <w:rsid w:val="006B379B"/>
    <w:rsid w:val="006B39F5"/>
    <w:rsid w:val="006B434B"/>
    <w:rsid w:val="006B444B"/>
    <w:rsid w:val="006B4A3B"/>
    <w:rsid w:val="006B4D66"/>
    <w:rsid w:val="006B4E4F"/>
    <w:rsid w:val="006B5077"/>
    <w:rsid w:val="006B559A"/>
    <w:rsid w:val="006B624E"/>
    <w:rsid w:val="006B63A5"/>
    <w:rsid w:val="006B64B5"/>
    <w:rsid w:val="006B6AD0"/>
    <w:rsid w:val="006B6CF1"/>
    <w:rsid w:val="006B6D96"/>
    <w:rsid w:val="006B6E54"/>
    <w:rsid w:val="006C01F7"/>
    <w:rsid w:val="006C105E"/>
    <w:rsid w:val="006C1204"/>
    <w:rsid w:val="006C1266"/>
    <w:rsid w:val="006C12AD"/>
    <w:rsid w:val="006C29B0"/>
    <w:rsid w:val="006C2BB8"/>
    <w:rsid w:val="006C3DF6"/>
    <w:rsid w:val="006C5F7B"/>
    <w:rsid w:val="006C603C"/>
    <w:rsid w:val="006C7A3B"/>
    <w:rsid w:val="006C7A66"/>
    <w:rsid w:val="006C7B59"/>
    <w:rsid w:val="006D044A"/>
    <w:rsid w:val="006D0EF9"/>
    <w:rsid w:val="006D1736"/>
    <w:rsid w:val="006D1BF2"/>
    <w:rsid w:val="006D2EED"/>
    <w:rsid w:val="006D3676"/>
    <w:rsid w:val="006D385A"/>
    <w:rsid w:val="006D3CA9"/>
    <w:rsid w:val="006D4D2D"/>
    <w:rsid w:val="006D5137"/>
    <w:rsid w:val="006D5F0F"/>
    <w:rsid w:val="006D78C7"/>
    <w:rsid w:val="006D7A44"/>
    <w:rsid w:val="006D7AE8"/>
    <w:rsid w:val="006E0354"/>
    <w:rsid w:val="006E035E"/>
    <w:rsid w:val="006E0431"/>
    <w:rsid w:val="006E0B27"/>
    <w:rsid w:val="006E0D6C"/>
    <w:rsid w:val="006E1184"/>
    <w:rsid w:val="006E1A32"/>
    <w:rsid w:val="006E1B80"/>
    <w:rsid w:val="006E1D1B"/>
    <w:rsid w:val="006E21DF"/>
    <w:rsid w:val="006E316A"/>
    <w:rsid w:val="006E3A57"/>
    <w:rsid w:val="006E3A7D"/>
    <w:rsid w:val="006E43E2"/>
    <w:rsid w:val="006E44D2"/>
    <w:rsid w:val="006E48F6"/>
    <w:rsid w:val="006E52C9"/>
    <w:rsid w:val="006E6284"/>
    <w:rsid w:val="006E641D"/>
    <w:rsid w:val="006E6463"/>
    <w:rsid w:val="006E6682"/>
    <w:rsid w:val="006E6A05"/>
    <w:rsid w:val="006F0F37"/>
    <w:rsid w:val="006F17EC"/>
    <w:rsid w:val="006F1DB8"/>
    <w:rsid w:val="006F1FB5"/>
    <w:rsid w:val="006F232A"/>
    <w:rsid w:val="006F25F9"/>
    <w:rsid w:val="006F2A3A"/>
    <w:rsid w:val="006F30D7"/>
    <w:rsid w:val="006F3919"/>
    <w:rsid w:val="006F4243"/>
    <w:rsid w:val="006F4A32"/>
    <w:rsid w:val="006F4FB0"/>
    <w:rsid w:val="006F4FFE"/>
    <w:rsid w:val="006F5008"/>
    <w:rsid w:val="006F5480"/>
    <w:rsid w:val="006F57B3"/>
    <w:rsid w:val="006F5CB4"/>
    <w:rsid w:val="006F626C"/>
    <w:rsid w:val="006F64EF"/>
    <w:rsid w:val="006F6536"/>
    <w:rsid w:val="006F6A9E"/>
    <w:rsid w:val="006F6DC6"/>
    <w:rsid w:val="006F7528"/>
    <w:rsid w:val="00700C9C"/>
    <w:rsid w:val="00700F91"/>
    <w:rsid w:val="00701E5B"/>
    <w:rsid w:val="007023D2"/>
    <w:rsid w:val="00702FD0"/>
    <w:rsid w:val="0070305A"/>
    <w:rsid w:val="00703A25"/>
    <w:rsid w:val="007040BA"/>
    <w:rsid w:val="007041A5"/>
    <w:rsid w:val="00704CD4"/>
    <w:rsid w:val="00704F1E"/>
    <w:rsid w:val="0070539D"/>
    <w:rsid w:val="007062A7"/>
    <w:rsid w:val="00707117"/>
    <w:rsid w:val="0070723D"/>
    <w:rsid w:val="007077C0"/>
    <w:rsid w:val="00711037"/>
    <w:rsid w:val="00711189"/>
    <w:rsid w:val="0071166C"/>
    <w:rsid w:val="007117C1"/>
    <w:rsid w:val="00711ED3"/>
    <w:rsid w:val="0071259C"/>
    <w:rsid w:val="007127B1"/>
    <w:rsid w:val="007128FD"/>
    <w:rsid w:val="00712C66"/>
    <w:rsid w:val="00712D47"/>
    <w:rsid w:val="00712EA9"/>
    <w:rsid w:val="00713D63"/>
    <w:rsid w:val="0071401A"/>
    <w:rsid w:val="0071440C"/>
    <w:rsid w:val="00714F35"/>
    <w:rsid w:val="007153D0"/>
    <w:rsid w:val="007153F9"/>
    <w:rsid w:val="00715DB6"/>
    <w:rsid w:val="00717785"/>
    <w:rsid w:val="00717A03"/>
    <w:rsid w:val="00717D23"/>
    <w:rsid w:val="00717D73"/>
    <w:rsid w:val="00720049"/>
    <w:rsid w:val="00720670"/>
    <w:rsid w:val="00720F7D"/>
    <w:rsid w:val="007218FE"/>
    <w:rsid w:val="00722C10"/>
    <w:rsid w:val="0072360A"/>
    <w:rsid w:val="00724F14"/>
    <w:rsid w:val="007252D0"/>
    <w:rsid w:val="007252D4"/>
    <w:rsid w:val="00725767"/>
    <w:rsid w:val="00726656"/>
    <w:rsid w:val="00726C9C"/>
    <w:rsid w:val="00727DB5"/>
    <w:rsid w:val="00730158"/>
    <w:rsid w:val="007305BF"/>
    <w:rsid w:val="007305C5"/>
    <w:rsid w:val="00730864"/>
    <w:rsid w:val="00730A3F"/>
    <w:rsid w:val="007313E1"/>
    <w:rsid w:val="0073174B"/>
    <w:rsid w:val="0073199B"/>
    <w:rsid w:val="00731A6B"/>
    <w:rsid w:val="00731DCF"/>
    <w:rsid w:val="00732072"/>
    <w:rsid w:val="00732706"/>
    <w:rsid w:val="0073299B"/>
    <w:rsid w:val="00732AA2"/>
    <w:rsid w:val="007335F1"/>
    <w:rsid w:val="0073369E"/>
    <w:rsid w:val="007340F3"/>
    <w:rsid w:val="007341A1"/>
    <w:rsid w:val="007344CB"/>
    <w:rsid w:val="00734BF0"/>
    <w:rsid w:val="00734D96"/>
    <w:rsid w:val="00734F6B"/>
    <w:rsid w:val="00736CDF"/>
    <w:rsid w:val="007374DC"/>
    <w:rsid w:val="00740113"/>
    <w:rsid w:val="00740A03"/>
    <w:rsid w:val="00740E5B"/>
    <w:rsid w:val="00740E8B"/>
    <w:rsid w:val="00740FBB"/>
    <w:rsid w:val="00741681"/>
    <w:rsid w:val="00741988"/>
    <w:rsid w:val="00741D02"/>
    <w:rsid w:val="00741F15"/>
    <w:rsid w:val="0074218D"/>
    <w:rsid w:val="007426BC"/>
    <w:rsid w:val="0074278C"/>
    <w:rsid w:val="00742C31"/>
    <w:rsid w:val="00744D37"/>
    <w:rsid w:val="00744F9F"/>
    <w:rsid w:val="00745298"/>
    <w:rsid w:val="007461F5"/>
    <w:rsid w:val="00746337"/>
    <w:rsid w:val="00746437"/>
    <w:rsid w:val="007466D8"/>
    <w:rsid w:val="00746987"/>
    <w:rsid w:val="00746C68"/>
    <w:rsid w:val="0074724E"/>
    <w:rsid w:val="00747833"/>
    <w:rsid w:val="007503DC"/>
    <w:rsid w:val="0075073D"/>
    <w:rsid w:val="00750DAB"/>
    <w:rsid w:val="007517A7"/>
    <w:rsid w:val="00751826"/>
    <w:rsid w:val="0075250B"/>
    <w:rsid w:val="00752779"/>
    <w:rsid w:val="007528E6"/>
    <w:rsid w:val="007534C1"/>
    <w:rsid w:val="00753738"/>
    <w:rsid w:val="007539E2"/>
    <w:rsid w:val="0075414A"/>
    <w:rsid w:val="00754188"/>
    <w:rsid w:val="007542F8"/>
    <w:rsid w:val="007551B0"/>
    <w:rsid w:val="0075541B"/>
    <w:rsid w:val="0075544F"/>
    <w:rsid w:val="007559D7"/>
    <w:rsid w:val="00756103"/>
    <w:rsid w:val="00756199"/>
    <w:rsid w:val="0075628E"/>
    <w:rsid w:val="00756A75"/>
    <w:rsid w:val="00760D52"/>
    <w:rsid w:val="00761089"/>
    <w:rsid w:val="0076169B"/>
    <w:rsid w:val="00762162"/>
    <w:rsid w:val="007623AD"/>
    <w:rsid w:val="00762492"/>
    <w:rsid w:val="00762705"/>
    <w:rsid w:val="00762F40"/>
    <w:rsid w:val="0076325D"/>
    <w:rsid w:val="007633E4"/>
    <w:rsid w:val="00764297"/>
    <w:rsid w:val="00764B31"/>
    <w:rsid w:val="00764FDD"/>
    <w:rsid w:val="0076551F"/>
    <w:rsid w:val="00765A01"/>
    <w:rsid w:val="00766080"/>
    <w:rsid w:val="007661A7"/>
    <w:rsid w:val="007666A6"/>
    <w:rsid w:val="00766E23"/>
    <w:rsid w:val="0076799A"/>
    <w:rsid w:val="007704E8"/>
    <w:rsid w:val="0077064E"/>
    <w:rsid w:val="00770D2E"/>
    <w:rsid w:val="00771581"/>
    <w:rsid w:val="00771BFC"/>
    <w:rsid w:val="0077286E"/>
    <w:rsid w:val="0077384D"/>
    <w:rsid w:val="00774084"/>
    <w:rsid w:val="007740EF"/>
    <w:rsid w:val="007742D5"/>
    <w:rsid w:val="00774448"/>
    <w:rsid w:val="00774A3A"/>
    <w:rsid w:val="00776512"/>
    <w:rsid w:val="0077688D"/>
    <w:rsid w:val="00776A9C"/>
    <w:rsid w:val="00776B8C"/>
    <w:rsid w:val="007774EE"/>
    <w:rsid w:val="007779BC"/>
    <w:rsid w:val="00777F1C"/>
    <w:rsid w:val="0078091B"/>
    <w:rsid w:val="00780B41"/>
    <w:rsid w:val="00780B81"/>
    <w:rsid w:val="00781231"/>
    <w:rsid w:val="007823BA"/>
    <w:rsid w:val="007826DD"/>
    <w:rsid w:val="00782CD4"/>
    <w:rsid w:val="00782FAD"/>
    <w:rsid w:val="0078384F"/>
    <w:rsid w:val="00783B61"/>
    <w:rsid w:val="00783E6E"/>
    <w:rsid w:val="00784615"/>
    <w:rsid w:val="0078523D"/>
    <w:rsid w:val="0078598A"/>
    <w:rsid w:val="00786570"/>
    <w:rsid w:val="007868D1"/>
    <w:rsid w:val="007869FA"/>
    <w:rsid w:val="00786D4B"/>
    <w:rsid w:val="0078794A"/>
    <w:rsid w:val="0079022E"/>
    <w:rsid w:val="00790962"/>
    <w:rsid w:val="00790A03"/>
    <w:rsid w:val="00790D5C"/>
    <w:rsid w:val="00790DDB"/>
    <w:rsid w:val="00790F04"/>
    <w:rsid w:val="007910D0"/>
    <w:rsid w:val="00791399"/>
    <w:rsid w:val="00791E22"/>
    <w:rsid w:val="00792326"/>
    <w:rsid w:val="00792671"/>
    <w:rsid w:val="00792A9B"/>
    <w:rsid w:val="00793287"/>
    <w:rsid w:val="0079387E"/>
    <w:rsid w:val="00793CBD"/>
    <w:rsid w:val="0079476B"/>
    <w:rsid w:val="007949FB"/>
    <w:rsid w:val="00794A7A"/>
    <w:rsid w:val="00795062"/>
    <w:rsid w:val="007950A6"/>
    <w:rsid w:val="00795ED0"/>
    <w:rsid w:val="007963F8"/>
    <w:rsid w:val="007A04E1"/>
    <w:rsid w:val="007A1462"/>
    <w:rsid w:val="007A1ED6"/>
    <w:rsid w:val="007A223C"/>
    <w:rsid w:val="007A24B3"/>
    <w:rsid w:val="007A320D"/>
    <w:rsid w:val="007A33B9"/>
    <w:rsid w:val="007A34AB"/>
    <w:rsid w:val="007A44D1"/>
    <w:rsid w:val="007A453D"/>
    <w:rsid w:val="007A4F9B"/>
    <w:rsid w:val="007A5092"/>
    <w:rsid w:val="007A51FF"/>
    <w:rsid w:val="007A5645"/>
    <w:rsid w:val="007A5BC2"/>
    <w:rsid w:val="007A60FF"/>
    <w:rsid w:val="007A7681"/>
    <w:rsid w:val="007A77B7"/>
    <w:rsid w:val="007B0807"/>
    <w:rsid w:val="007B0E3E"/>
    <w:rsid w:val="007B1577"/>
    <w:rsid w:val="007B2634"/>
    <w:rsid w:val="007B28CF"/>
    <w:rsid w:val="007B2C01"/>
    <w:rsid w:val="007B3AEA"/>
    <w:rsid w:val="007B3BAE"/>
    <w:rsid w:val="007B42B7"/>
    <w:rsid w:val="007B455E"/>
    <w:rsid w:val="007B45AD"/>
    <w:rsid w:val="007B5252"/>
    <w:rsid w:val="007B6082"/>
    <w:rsid w:val="007B686F"/>
    <w:rsid w:val="007B71D2"/>
    <w:rsid w:val="007B7251"/>
    <w:rsid w:val="007B735E"/>
    <w:rsid w:val="007B7753"/>
    <w:rsid w:val="007B7BFD"/>
    <w:rsid w:val="007C0345"/>
    <w:rsid w:val="007C0668"/>
    <w:rsid w:val="007C087F"/>
    <w:rsid w:val="007C094B"/>
    <w:rsid w:val="007C1ACF"/>
    <w:rsid w:val="007C1E98"/>
    <w:rsid w:val="007C25B0"/>
    <w:rsid w:val="007C2DD5"/>
    <w:rsid w:val="007C305F"/>
    <w:rsid w:val="007C3738"/>
    <w:rsid w:val="007C37D8"/>
    <w:rsid w:val="007C40A8"/>
    <w:rsid w:val="007C46A6"/>
    <w:rsid w:val="007C48A4"/>
    <w:rsid w:val="007C4BF9"/>
    <w:rsid w:val="007C4E45"/>
    <w:rsid w:val="007C55A2"/>
    <w:rsid w:val="007C5912"/>
    <w:rsid w:val="007C600C"/>
    <w:rsid w:val="007C662D"/>
    <w:rsid w:val="007C6757"/>
    <w:rsid w:val="007C6889"/>
    <w:rsid w:val="007C7374"/>
    <w:rsid w:val="007C7481"/>
    <w:rsid w:val="007D0139"/>
    <w:rsid w:val="007D060F"/>
    <w:rsid w:val="007D1341"/>
    <w:rsid w:val="007D1697"/>
    <w:rsid w:val="007D17F4"/>
    <w:rsid w:val="007D18C0"/>
    <w:rsid w:val="007D1F47"/>
    <w:rsid w:val="007D274F"/>
    <w:rsid w:val="007D2A02"/>
    <w:rsid w:val="007D2A41"/>
    <w:rsid w:val="007D3090"/>
    <w:rsid w:val="007D48D9"/>
    <w:rsid w:val="007D495D"/>
    <w:rsid w:val="007D4E11"/>
    <w:rsid w:val="007D5EF0"/>
    <w:rsid w:val="007D627C"/>
    <w:rsid w:val="007D7013"/>
    <w:rsid w:val="007D7409"/>
    <w:rsid w:val="007D77FE"/>
    <w:rsid w:val="007E0072"/>
    <w:rsid w:val="007E02E5"/>
    <w:rsid w:val="007E09E0"/>
    <w:rsid w:val="007E0CE1"/>
    <w:rsid w:val="007E1481"/>
    <w:rsid w:val="007E16CF"/>
    <w:rsid w:val="007E18B9"/>
    <w:rsid w:val="007E20AD"/>
    <w:rsid w:val="007E22DC"/>
    <w:rsid w:val="007E28C7"/>
    <w:rsid w:val="007E2934"/>
    <w:rsid w:val="007E2B6F"/>
    <w:rsid w:val="007E2BF4"/>
    <w:rsid w:val="007E2DBC"/>
    <w:rsid w:val="007E2F16"/>
    <w:rsid w:val="007E32B1"/>
    <w:rsid w:val="007E34C2"/>
    <w:rsid w:val="007E3AA8"/>
    <w:rsid w:val="007E3B05"/>
    <w:rsid w:val="007E3E47"/>
    <w:rsid w:val="007E3F13"/>
    <w:rsid w:val="007E3FDA"/>
    <w:rsid w:val="007E4154"/>
    <w:rsid w:val="007E49D7"/>
    <w:rsid w:val="007E52B9"/>
    <w:rsid w:val="007E5797"/>
    <w:rsid w:val="007E65D9"/>
    <w:rsid w:val="007E6A71"/>
    <w:rsid w:val="007E6BEF"/>
    <w:rsid w:val="007E7BD0"/>
    <w:rsid w:val="007E7CC6"/>
    <w:rsid w:val="007E7EB4"/>
    <w:rsid w:val="007F0053"/>
    <w:rsid w:val="007F0860"/>
    <w:rsid w:val="007F1021"/>
    <w:rsid w:val="007F1306"/>
    <w:rsid w:val="007F21B7"/>
    <w:rsid w:val="007F2292"/>
    <w:rsid w:val="007F22A6"/>
    <w:rsid w:val="007F2DF3"/>
    <w:rsid w:val="007F3099"/>
    <w:rsid w:val="007F3286"/>
    <w:rsid w:val="007F364B"/>
    <w:rsid w:val="007F4231"/>
    <w:rsid w:val="007F424C"/>
    <w:rsid w:val="007F43E1"/>
    <w:rsid w:val="007F4949"/>
    <w:rsid w:val="007F4E00"/>
    <w:rsid w:val="007F548F"/>
    <w:rsid w:val="007F54DE"/>
    <w:rsid w:val="007F59BE"/>
    <w:rsid w:val="007F5E37"/>
    <w:rsid w:val="007F6049"/>
    <w:rsid w:val="007F6F20"/>
    <w:rsid w:val="007F72FC"/>
    <w:rsid w:val="007F7807"/>
    <w:rsid w:val="007F79E8"/>
    <w:rsid w:val="007F7D04"/>
    <w:rsid w:val="00800160"/>
    <w:rsid w:val="00800183"/>
    <w:rsid w:val="0080042D"/>
    <w:rsid w:val="00800617"/>
    <w:rsid w:val="0080143B"/>
    <w:rsid w:val="0080225A"/>
    <w:rsid w:val="00802458"/>
    <w:rsid w:val="0080290B"/>
    <w:rsid w:val="00802D90"/>
    <w:rsid w:val="008039F3"/>
    <w:rsid w:val="008040F3"/>
    <w:rsid w:val="0080420E"/>
    <w:rsid w:val="00805608"/>
    <w:rsid w:val="008063D3"/>
    <w:rsid w:val="00806446"/>
    <w:rsid w:val="00806AA6"/>
    <w:rsid w:val="00806B0F"/>
    <w:rsid w:val="00806CDE"/>
    <w:rsid w:val="00806EEE"/>
    <w:rsid w:val="0080706E"/>
    <w:rsid w:val="00807370"/>
    <w:rsid w:val="00810E17"/>
    <w:rsid w:val="00811222"/>
    <w:rsid w:val="008127E7"/>
    <w:rsid w:val="00812DA6"/>
    <w:rsid w:val="00812EFF"/>
    <w:rsid w:val="008138AE"/>
    <w:rsid w:val="00813BFD"/>
    <w:rsid w:val="00813C25"/>
    <w:rsid w:val="00814533"/>
    <w:rsid w:val="008145B6"/>
    <w:rsid w:val="00814994"/>
    <w:rsid w:val="00815455"/>
    <w:rsid w:val="00815AAC"/>
    <w:rsid w:val="00816A23"/>
    <w:rsid w:val="008206E6"/>
    <w:rsid w:val="0082257F"/>
    <w:rsid w:val="00823F7E"/>
    <w:rsid w:val="0082406E"/>
    <w:rsid w:val="0082468F"/>
    <w:rsid w:val="00826D22"/>
    <w:rsid w:val="00826DAB"/>
    <w:rsid w:val="00827240"/>
    <w:rsid w:val="00827403"/>
    <w:rsid w:val="0082743C"/>
    <w:rsid w:val="00827994"/>
    <w:rsid w:val="008304CE"/>
    <w:rsid w:val="00830DC5"/>
    <w:rsid w:val="00831633"/>
    <w:rsid w:val="008328C5"/>
    <w:rsid w:val="00832DCA"/>
    <w:rsid w:val="008331F0"/>
    <w:rsid w:val="008339C6"/>
    <w:rsid w:val="00833C6C"/>
    <w:rsid w:val="008342BE"/>
    <w:rsid w:val="00834448"/>
    <w:rsid w:val="008348F2"/>
    <w:rsid w:val="00835D80"/>
    <w:rsid w:val="00835F12"/>
    <w:rsid w:val="00836CFE"/>
    <w:rsid w:val="0083706A"/>
    <w:rsid w:val="00837546"/>
    <w:rsid w:val="00837991"/>
    <w:rsid w:val="00837AD6"/>
    <w:rsid w:val="00840049"/>
    <w:rsid w:val="00840209"/>
    <w:rsid w:val="008403C3"/>
    <w:rsid w:val="008408B7"/>
    <w:rsid w:val="00840BFC"/>
    <w:rsid w:val="00841023"/>
    <w:rsid w:val="0084171A"/>
    <w:rsid w:val="00841753"/>
    <w:rsid w:val="00841AEB"/>
    <w:rsid w:val="00841D29"/>
    <w:rsid w:val="00842014"/>
    <w:rsid w:val="008421B7"/>
    <w:rsid w:val="008422CE"/>
    <w:rsid w:val="008423A7"/>
    <w:rsid w:val="00842D2C"/>
    <w:rsid w:val="00842D43"/>
    <w:rsid w:val="00843101"/>
    <w:rsid w:val="00843418"/>
    <w:rsid w:val="00843A83"/>
    <w:rsid w:val="008443FA"/>
    <w:rsid w:val="00844443"/>
    <w:rsid w:val="00844CB2"/>
    <w:rsid w:val="008450EB"/>
    <w:rsid w:val="00845362"/>
    <w:rsid w:val="00845552"/>
    <w:rsid w:val="00845CDE"/>
    <w:rsid w:val="00846142"/>
    <w:rsid w:val="00847086"/>
    <w:rsid w:val="00847606"/>
    <w:rsid w:val="008479AE"/>
    <w:rsid w:val="00850703"/>
    <w:rsid w:val="0085287F"/>
    <w:rsid w:val="00852CB9"/>
    <w:rsid w:val="00853C21"/>
    <w:rsid w:val="00854834"/>
    <w:rsid w:val="008548FB"/>
    <w:rsid w:val="00854B7B"/>
    <w:rsid w:val="008550E9"/>
    <w:rsid w:val="0085530F"/>
    <w:rsid w:val="00855E11"/>
    <w:rsid w:val="00856072"/>
    <w:rsid w:val="0085623D"/>
    <w:rsid w:val="0085643F"/>
    <w:rsid w:val="00856637"/>
    <w:rsid w:val="008578A0"/>
    <w:rsid w:val="00857987"/>
    <w:rsid w:val="00857A71"/>
    <w:rsid w:val="00857D5E"/>
    <w:rsid w:val="008601F7"/>
    <w:rsid w:val="00860448"/>
    <w:rsid w:val="008608BC"/>
    <w:rsid w:val="008615FB"/>
    <w:rsid w:val="0086208C"/>
    <w:rsid w:val="0086368D"/>
    <w:rsid w:val="00863F6C"/>
    <w:rsid w:val="0086508A"/>
    <w:rsid w:val="00865C07"/>
    <w:rsid w:val="00866350"/>
    <w:rsid w:val="008664AE"/>
    <w:rsid w:val="008672E8"/>
    <w:rsid w:val="00867540"/>
    <w:rsid w:val="00867AE4"/>
    <w:rsid w:val="00867BBC"/>
    <w:rsid w:val="00867C7A"/>
    <w:rsid w:val="00870122"/>
    <w:rsid w:val="00870668"/>
    <w:rsid w:val="0087084B"/>
    <w:rsid w:val="00870AC5"/>
    <w:rsid w:val="00871136"/>
    <w:rsid w:val="008714FF"/>
    <w:rsid w:val="0087213C"/>
    <w:rsid w:val="00872B28"/>
    <w:rsid w:val="00872F41"/>
    <w:rsid w:val="00873020"/>
    <w:rsid w:val="00873060"/>
    <w:rsid w:val="00873280"/>
    <w:rsid w:val="00873343"/>
    <w:rsid w:val="00873BED"/>
    <w:rsid w:val="00873D5B"/>
    <w:rsid w:val="00874973"/>
    <w:rsid w:val="00874BD2"/>
    <w:rsid w:val="00875659"/>
    <w:rsid w:val="008761E4"/>
    <w:rsid w:val="008765FE"/>
    <w:rsid w:val="00876AED"/>
    <w:rsid w:val="00876C76"/>
    <w:rsid w:val="00877341"/>
    <w:rsid w:val="00877A29"/>
    <w:rsid w:val="00877A69"/>
    <w:rsid w:val="00877C76"/>
    <w:rsid w:val="00877DA3"/>
    <w:rsid w:val="00880303"/>
    <w:rsid w:val="00880657"/>
    <w:rsid w:val="0088066A"/>
    <w:rsid w:val="00880854"/>
    <w:rsid w:val="0088091C"/>
    <w:rsid w:val="008811F5"/>
    <w:rsid w:val="0088150C"/>
    <w:rsid w:val="0088184C"/>
    <w:rsid w:val="008834FF"/>
    <w:rsid w:val="00884C48"/>
    <w:rsid w:val="00884DA4"/>
    <w:rsid w:val="00885392"/>
    <w:rsid w:val="0088542E"/>
    <w:rsid w:val="0088697F"/>
    <w:rsid w:val="00886FE8"/>
    <w:rsid w:val="008871C8"/>
    <w:rsid w:val="00887869"/>
    <w:rsid w:val="00887C50"/>
    <w:rsid w:val="00887FD7"/>
    <w:rsid w:val="008904A9"/>
    <w:rsid w:val="00890728"/>
    <w:rsid w:val="00890F22"/>
    <w:rsid w:val="00892B77"/>
    <w:rsid w:val="00893646"/>
    <w:rsid w:val="00893DF7"/>
    <w:rsid w:val="00894A2E"/>
    <w:rsid w:val="008950FB"/>
    <w:rsid w:val="008957EB"/>
    <w:rsid w:val="00895C64"/>
    <w:rsid w:val="00895F1A"/>
    <w:rsid w:val="00896C50"/>
    <w:rsid w:val="0089774A"/>
    <w:rsid w:val="00897A95"/>
    <w:rsid w:val="008A086E"/>
    <w:rsid w:val="008A0EA5"/>
    <w:rsid w:val="008A137C"/>
    <w:rsid w:val="008A1C41"/>
    <w:rsid w:val="008A20EC"/>
    <w:rsid w:val="008A20FC"/>
    <w:rsid w:val="008A210E"/>
    <w:rsid w:val="008A279A"/>
    <w:rsid w:val="008A291C"/>
    <w:rsid w:val="008A2A9E"/>
    <w:rsid w:val="008A36D2"/>
    <w:rsid w:val="008A3939"/>
    <w:rsid w:val="008A3D00"/>
    <w:rsid w:val="008A3F57"/>
    <w:rsid w:val="008A41F4"/>
    <w:rsid w:val="008A4C85"/>
    <w:rsid w:val="008A4F0A"/>
    <w:rsid w:val="008A5191"/>
    <w:rsid w:val="008A5334"/>
    <w:rsid w:val="008A5894"/>
    <w:rsid w:val="008A5C8C"/>
    <w:rsid w:val="008A6095"/>
    <w:rsid w:val="008A60F9"/>
    <w:rsid w:val="008A6E9F"/>
    <w:rsid w:val="008A6F82"/>
    <w:rsid w:val="008A75E8"/>
    <w:rsid w:val="008A75F9"/>
    <w:rsid w:val="008A7F4E"/>
    <w:rsid w:val="008B009B"/>
    <w:rsid w:val="008B024E"/>
    <w:rsid w:val="008B0B03"/>
    <w:rsid w:val="008B1464"/>
    <w:rsid w:val="008B1706"/>
    <w:rsid w:val="008B2506"/>
    <w:rsid w:val="008B2A22"/>
    <w:rsid w:val="008B2C2B"/>
    <w:rsid w:val="008B2D5E"/>
    <w:rsid w:val="008B31C3"/>
    <w:rsid w:val="008B357A"/>
    <w:rsid w:val="008B3A5B"/>
    <w:rsid w:val="008B6702"/>
    <w:rsid w:val="008B7668"/>
    <w:rsid w:val="008B783E"/>
    <w:rsid w:val="008C00E1"/>
    <w:rsid w:val="008C02D6"/>
    <w:rsid w:val="008C064A"/>
    <w:rsid w:val="008C07AC"/>
    <w:rsid w:val="008C0C69"/>
    <w:rsid w:val="008C0E9C"/>
    <w:rsid w:val="008C11C7"/>
    <w:rsid w:val="008C1CD9"/>
    <w:rsid w:val="008C2CE0"/>
    <w:rsid w:val="008C2D2C"/>
    <w:rsid w:val="008C2F89"/>
    <w:rsid w:val="008C2F92"/>
    <w:rsid w:val="008C30FE"/>
    <w:rsid w:val="008C33B1"/>
    <w:rsid w:val="008C3ED4"/>
    <w:rsid w:val="008C469B"/>
    <w:rsid w:val="008C492C"/>
    <w:rsid w:val="008C4B20"/>
    <w:rsid w:val="008C4E06"/>
    <w:rsid w:val="008C53EB"/>
    <w:rsid w:val="008C57FC"/>
    <w:rsid w:val="008C63AC"/>
    <w:rsid w:val="008C64FE"/>
    <w:rsid w:val="008C6D9F"/>
    <w:rsid w:val="008C7038"/>
    <w:rsid w:val="008C7233"/>
    <w:rsid w:val="008C72FA"/>
    <w:rsid w:val="008C736B"/>
    <w:rsid w:val="008C738B"/>
    <w:rsid w:val="008D02D9"/>
    <w:rsid w:val="008D04B5"/>
    <w:rsid w:val="008D0E3C"/>
    <w:rsid w:val="008D12CF"/>
    <w:rsid w:val="008D146A"/>
    <w:rsid w:val="008D33DD"/>
    <w:rsid w:val="008D3A9B"/>
    <w:rsid w:val="008D3E08"/>
    <w:rsid w:val="008D3FEE"/>
    <w:rsid w:val="008D4196"/>
    <w:rsid w:val="008D59A6"/>
    <w:rsid w:val="008D6256"/>
    <w:rsid w:val="008D66E7"/>
    <w:rsid w:val="008D684D"/>
    <w:rsid w:val="008D6CA1"/>
    <w:rsid w:val="008D6EF9"/>
    <w:rsid w:val="008D7B09"/>
    <w:rsid w:val="008E01F1"/>
    <w:rsid w:val="008E0606"/>
    <w:rsid w:val="008E06E9"/>
    <w:rsid w:val="008E0A24"/>
    <w:rsid w:val="008E0E3D"/>
    <w:rsid w:val="008E0F04"/>
    <w:rsid w:val="008E1210"/>
    <w:rsid w:val="008E12D8"/>
    <w:rsid w:val="008E172D"/>
    <w:rsid w:val="008E2C8F"/>
    <w:rsid w:val="008E2DF5"/>
    <w:rsid w:val="008E30C6"/>
    <w:rsid w:val="008E3341"/>
    <w:rsid w:val="008E3D7C"/>
    <w:rsid w:val="008E3F35"/>
    <w:rsid w:val="008E46C8"/>
    <w:rsid w:val="008E4F31"/>
    <w:rsid w:val="008E6183"/>
    <w:rsid w:val="008E6A26"/>
    <w:rsid w:val="008E7C51"/>
    <w:rsid w:val="008E7C8C"/>
    <w:rsid w:val="008F01ED"/>
    <w:rsid w:val="008F01FC"/>
    <w:rsid w:val="008F09D7"/>
    <w:rsid w:val="008F1449"/>
    <w:rsid w:val="008F1742"/>
    <w:rsid w:val="008F17DE"/>
    <w:rsid w:val="008F181E"/>
    <w:rsid w:val="008F18A4"/>
    <w:rsid w:val="008F1E30"/>
    <w:rsid w:val="008F1F1B"/>
    <w:rsid w:val="008F2F17"/>
    <w:rsid w:val="008F4517"/>
    <w:rsid w:val="008F4FFD"/>
    <w:rsid w:val="008F51F2"/>
    <w:rsid w:val="008F55FD"/>
    <w:rsid w:val="008F5676"/>
    <w:rsid w:val="008F58C4"/>
    <w:rsid w:val="008F5D92"/>
    <w:rsid w:val="008F663A"/>
    <w:rsid w:val="00900246"/>
    <w:rsid w:val="00900489"/>
    <w:rsid w:val="00900E3E"/>
    <w:rsid w:val="00900F8F"/>
    <w:rsid w:val="00901ED6"/>
    <w:rsid w:val="00902523"/>
    <w:rsid w:val="00902658"/>
    <w:rsid w:val="00902E57"/>
    <w:rsid w:val="00902F3E"/>
    <w:rsid w:val="0090306E"/>
    <w:rsid w:val="009030A4"/>
    <w:rsid w:val="009030F9"/>
    <w:rsid w:val="00903595"/>
    <w:rsid w:val="0090390F"/>
    <w:rsid w:val="00903FF8"/>
    <w:rsid w:val="00904044"/>
    <w:rsid w:val="00905CF8"/>
    <w:rsid w:val="00905ED1"/>
    <w:rsid w:val="00905F3C"/>
    <w:rsid w:val="00906AC1"/>
    <w:rsid w:val="00906FEE"/>
    <w:rsid w:val="0090734C"/>
    <w:rsid w:val="00907457"/>
    <w:rsid w:val="00907AD1"/>
    <w:rsid w:val="00907C33"/>
    <w:rsid w:val="00907DF6"/>
    <w:rsid w:val="00907F91"/>
    <w:rsid w:val="009107D8"/>
    <w:rsid w:val="00910983"/>
    <w:rsid w:val="009110AC"/>
    <w:rsid w:val="009112B5"/>
    <w:rsid w:val="00911894"/>
    <w:rsid w:val="00911915"/>
    <w:rsid w:val="00911FF1"/>
    <w:rsid w:val="00912CCC"/>
    <w:rsid w:val="00913156"/>
    <w:rsid w:val="0091359F"/>
    <w:rsid w:val="00913EF2"/>
    <w:rsid w:val="00913F5A"/>
    <w:rsid w:val="00914908"/>
    <w:rsid w:val="00914B15"/>
    <w:rsid w:val="00915B4C"/>
    <w:rsid w:val="00916018"/>
    <w:rsid w:val="009165EA"/>
    <w:rsid w:val="009173E4"/>
    <w:rsid w:val="00917486"/>
    <w:rsid w:val="0092020D"/>
    <w:rsid w:val="00920949"/>
    <w:rsid w:val="009212D2"/>
    <w:rsid w:val="00921B12"/>
    <w:rsid w:val="009239E3"/>
    <w:rsid w:val="00924B77"/>
    <w:rsid w:val="009255FE"/>
    <w:rsid w:val="009262CC"/>
    <w:rsid w:val="00926665"/>
    <w:rsid w:val="00926817"/>
    <w:rsid w:val="0092691F"/>
    <w:rsid w:val="00926BD0"/>
    <w:rsid w:val="00927C50"/>
    <w:rsid w:val="0093030F"/>
    <w:rsid w:val="00930D7F"/>
    <w:rsid w:val="009316E8"/>
    <w:rsid w:val="0093186D"/>
    <w:rsid w:val="00931FF6"/>
    <w:rsid w:val="00933FBB"/>
    <w:rsid w:val="009342DE"/>
    <w:rsid w:val="00934832"/>
    <w:rsid w:val="00934B45"/>
    <w:rsid w:val="009350EC"/>
    <w:rsid w:val="009358A0"/>
    <w:rsid w:val="00936443"/>
    <w:rsid w:val="0093668E"/>
    <w:rsid w:val="00936D36"/>
    <w:rsid w:val="009374D3"/>
    <w:rsid w:val="0093767B"/>
    <w:rsid w:val="00937946"/>
    <w:rsid w:val="00940452"/>
    <w:rsid w:val="00940690"/>
    <w:rsid w:val="00940A39"/>
    <w:rsid w:val="00940C0F"/>
    <w:rsid w:val="00940E80"/>
    <w:rsid w:val="009414A8"/>
    <w:rsid w:val="009417F2"/>
    <w:rsid w:val="00941C89"/>
    <w:rsid w:val="009423EE"/>
    <w:rsid w:val="00942A19"/>
    <w:rsid w:val="00942B3C"/>
    <w:rsid w:val="009437EB"/>
    <w:rsid w:val="00943DCF"/>
    <w:rsid w:val="00944C8C"/>
    <w:rsid w:val="009451E9"/>
    <w:rsid w:val="00945734"/>
    <w:rsid w:val="00945C53"/>
    <w:rsid w:val="00945C9B"/>
    <w:rsid w:val="009462BD"/>
    <w:rsid w:val="00946899"/>
    <w:rsid w:val="009469EF"/>
    <w:rsid w:val="00946A7D"/>
    <w:rsid w:val="00947273"/>
    <w:rsid w:val="00947C91"/>
    <w:rsid w:val="00947D31"/>
    <w:rsid w:val="00947FDC"/>
    <w:rsid w:val="0095140F"/>
    <w:rsid w:val="0095160B"/>
    <w:rsid w:val="00951750"/>
    <w:rsid w:val="00951818"/>
    <w:rsid w:val="00951E34"/>
    <w:rsid w:val="009529AD"/>
    <w:rsid w:val="0095302A"/>
    <w:rsid w:val="009532EF"/>
    <w:rsid w:val="00953DDF"/>
    <w:rsid w:val="00954106"/>
    <w:rsid w:val="00956D20"/>
    <w:rsid w:val="00956E0A"/>
    <w:rsid w:val="0095707E"/>
    <w:rsid w:val="00957147"/>
    <w:rsid w:val="00957427"/>
    <w:rsid w:val="00957457"/>
    <w:rsid w:val="009574CE"/>
    <w:rsid w:val="0095750A"/>
    <w:rsid w:val="00957D03"/>
    <w:rsid w:val="00957F49"/>
    <w:rsid w:val="00961844"/>
    <w:rsid w:val="009621E1"/>
    <w:rsid w:val="009623FA"/>
    <w:rsid w:val="00962432"/>
    <w:rsid w:val="00962554"/>
    <w:rsid w:val="00962D5C"/>
    <w:rsid w:val="00963227"/>
    <w:rsid w:val="00963891"/>
    <w:rsid w:val="00963EB0"/>
    <w:rsid w:val="0096436A"/>
    <w:rsid w:val="0096549F"/>
    <w:rsid w:val="009659A2"/>
    <w:rsid w:val="009659F4"/>
    <w:rsid w:val="00965B8E"/>
    <w:rsid w:val="009665FD"/>
    <w:rsid w:val="009671E5"/>
    <w:rsid w:val="00967616"/>
    <w:rsid w:val="00967C94"/>
    <w:rsid w:val="00967D07"/>
    <w:rsid w:val="00967EFA"/>
    <w:rsid w:val="00967F63"/>
    <w:rsid w:val="009700D8"/>
    <w:rsid w:val="0097068D"/>
    <w:rsid w:val="00970811"/>
    <w:rsid w:val="0097145A"/>
    <w:rsid w:val="00971852"/>
    <w:rsid w:val="00972B4E"/>
    <w:rsid w:val="00972D8F"/>
    <w:rsid w:val="009732EF"/>
    <w:rsid w:val="00975229"/>
    <w:rsid w:val="00975724"/>
    <w:rsid w:val="00976E98"/>
    <w:rsid w:val="009774E3"/>
    <w:rsid w:val="00980ABB"/>
    <w:rsid w:val="00980BB9"/>
    <w:rsid w:val="0098140E"/>
    <w:rsid w:val="00981E39"/>
    <w:rsid w:val="009826D4"/>
    <w:rsid w:val="00982785"/>
    <w:rsid w:val="0098344F"/>
    <w:rsid w:val="0098422F"/>
    <w:rsid w:val="00985037"/>
    <w:rsid w:val="009855FA"/>
    <w:rsid w:val="00985995"/>
    <w:rsid w:val="00985D8E"/>
    <w:rsid w:val="00985EEC"/>
    <w:rsid w:val="009860F8"/>
    <w:rsid w:val="00986444"/>
    <w:rsid w:val="00987CA2"/>
    <w:rsid w:val="00987DEE"/>
    <w:rsid w:val="00990174"/>
    <w:rsid w:val="00990392"/>
    <w:rsid w:val="00991130"/>
    <w:rsid w:val="0099171F"/>
    <w:rsid w:val="009926BF"/>
    <w:rsid w:val="00992E83"/>
    <w:rsid w:val="00992F9C"/>
    <w:rsid w:val="009935AE"/>
    <w:rsid w:val="009937E4"/>
    <w:rsid w:val="00993CEA"/>
    <w:rsid w:val="009950CE"/>
    <w:rsid w:val="0099524C"/>
    <w:rsid w:val="00995E8F"/>
    <w:rsid w:val="00996196"/>
    <w:rsid w:val="00996D4A"/>
    <w:rsid w:val="00997184"/>
    <w:rsid w:val="0099769A"/>
    <w:rsid w:val="009A0289"/>
    <w:rsid w:val="009A074E"/>
    <w:rsid w:val="009A10BC"/>
    <w:rsid w:val="009A1189"/>
    <w:rsid w:val="009A24AF"/>
    <w:rsid w:val="009A2E3D"/>
    <w:rsid w:val="009A2FE7"/>
    <w:rsid w:val="009A334C"/>
    <w:rsid w:val="009A36A7"/>
    <w:rsid w:val="009A3C23"/>
    <w:rsid w:val="009A450A"/>
    <w:rsid w:val="009A45D3"/>
    <w:rsid w:val="009A5AB8"/>
    <w:rsid w:val="009A5BE3"/>
    <w:rsid w:val="009A64FF"/>
    <w:rsid w:val="009A6549"/>
    <w:rsid w:val="009A69C7"/>
    <w:rsid w:val="009A6A8E"/>
    <w:rsid w:val="009A7140"/>
    <w:rsid w:val="009A74C7"/>
    <w:rsid w:val="009A7D19"/>
    <w:rsid w:val="009B0364"/>
    <w:rsid w:val="009B113D"/>
    <w:rsid w:val="009B171C"/>
    <w:rsid w:val="009B174B"/>
    <w:rsid w:val="009B1DBC"/>
    <w:rsid w:val="009B2414"/>
    <w:rsid w:val="009B2529"/>
    <w:rsid w:val="009B2646"/>
    <w:rsid w:val="009B33B4"/>
    <w:rsid w:val="009B3930"/>
    <w:rsid w:val="009B48B3"/>
    <w:rsid w:val="009B4DB5"/>
    <w:rsid w:val="009B5B9D"/>
    <w:rsid w:val="009B6B7A"/>
    <w:rsid w:val="009B6D28"/>
    <w:rsid w:val="009B6E67"/>
    <w:rsid w:val="009B7ACA"/>
    <w:rsid w:val="009B7FB4"/>
    <w:rsid w:val="009B7FC7"/>
    <w:rsid w:val="009B7FEC"/>
    <w:rsid w:val="009C07B6"/>
    <w:rsid w:val="009C0A3B"/>
    <w:rsid w:val="009C14DA"/>
    <w:rsid w:val="009C2370"/>
    <w:rsid w:val="009C3529"/>
    <w:rsid w:val="009C358A"/>
    <w:rsid w:val="009C359F"/>
    <w:rsid w:val="009C49E2"/>
    <w:rsid w:val="009C4CE1"/>
    <w:rsid w:val="009C52F2"/>
    <w:rsid w:val="009C5C58"/>
    <w:rsid w:val="009C62D6"/>
    <w:rsid w:val="009C63FC"/>
    <w:rsid w:val="009C69DB"/>
    <w:rsid w:val="009C78BD"/>
    <w:rsid w:val="009C7CF6"/>
    <w:rsid w:val="009D0576"/>
    <w:rsid w:val="009D059E"/>
    <w:rsid w:val="009D0621"/>
    <w:rsid w:val="009D08F1"/>
    <w:rsid w:val="009D09E2"/>
    <w:rsid w:val="009D0FF4"/>
    <w:rsid w:val="009D13C6"/>
    <w:rsid w:val="009D1A1C"/>
    <w:rsid w:val="009D2E11"/>
    <w:rsid w:val="009D460C"/>
    <w:rsid w:val="009D5414"/>
    <w:rsid w:val="009D5496"/>
    <w:rsid w:val="009D5A2B"/>
    <w:rsid w:val="009D6021"/>
    <w:rsid w:val="009D6088"/>
    <w:rsid w:val="009D60F6"/>
    <w:rsid w:val="009D6326"/>
    <w:rsid w:val="009D737A"/>
    <w:rsid w:val="009D74E9"/>
    <w:rsid w:val="009D7B5D"/>
    <w:rsid w:val="009D7CBB"/>
    <w:rsid w:val="009D7D44"/>
    <w:rsid w:val="009D7DD7"/>
    <w:rsid w:val="009D7DDF"/>
    <w:rsid w:val="009E02EB"/>
    <w:rsid w:val="009E074D"/>
    <w:rsid w:val="009E0D54"/>
    <w:rsid w:val="009E0FFE"/>
    <w:rsid w:val="009E1BD3"/>
    <w:rsid w:val="009E1C97"/>
    <w:rsid w:val="009E1C98"/>
    <w:rsid w:val="009E1D4E"/>
    <w:rsid w:val="009E1D8C"/>
    <w:rsid w:val="009E1FFB"/>
    <w:rsid w:val="009E2C37"/>
    <w:rsid w:val="009E2F49"/>
    <w:rsid w:val="009E34F7"/>
    <w:rsid w:val="009E4592"/>
    <w:rsid w:val="009E4ABB"/>
    <w:rsid w:val="009E55CB"/>
    <w:rsid w:val="009E5F81"/>
    <w:rsid w:val="009E65E7"/>
    <w:rsid w:val="009E67C7"/>
    <w:rsid w:val="009E7752"/>
    <w:rsid w:val="009E7A98"/>
    <w:rsid w:val="009E7DA5"/>
    <w:rsid w:val="009F15C1"/>
    <w:rsid w:val="009F24F1"/>
    <w:rsid w:val="009F2987"/>
    <w:rsid w:val="009F2A3E"/>
    <w:rsid w:val="009F2AFF"/>
    <w:rsid w:val="009F363C"/>
    <w:rsid w:val="009F3739"/>
    <w:rsid w:val="009F3889"/>
    <w:rsid w:val="009F388A"/>
    <w:rsid w:val="009F3D64"/>
    <w:rsid w:val="009F4FB8"/>
    <w:rsid w:val="009F5251"/>
    <w:rsid w:val="009F5252"/>
    <w:rsid w:val="009F5BC4"/>
    <w:rsid w:val="009F5BFB"/>
    <w:rsid w:val="009F5D3E"/>
    <w:rsid w:val="009F5F44"/>
    <w:rsid w:val="009F61AF"/>
    <w:rsid w:val="009F723A"/>
    <w:rsid w:val="00A00009"/>
    <w:rsid w:val="00A015EA"/>
    <w:rsid w:val="00A03699"/>
    <w:rsid w:val="00A0426F"/>
    <w:rsid w:val="00A04835"/>
    <w:rsid w:val="00A04ACB"/>
    <w:rsid w:val="00A04D8D"/>
    <w:rsid w:val="00A05057"/>
    <w:rsid w:val="00A05121"/>
    <w:rsid w:val="00A0526B"/>
    <w:rsid w:val="00A05D20"/>
    <w:rsid w:val="00A05EEE"/>
    <w:rsid w:val="00A05F42"/>
    <w:rsid w:val="00A06070"/>
    <w:rsid w:val="00A068B1"/>
    <w:rsid w:val="00A06939"/>
    <w:rsid w:val="00A06A76"/>
    <w:rsid w:val="00A07AF7"/>
    <w:rsid w:val="00A10B82"/>
    <w:rsid w:val="00A10BA3"/>
    <w:rsid w:val="00A10F60"/>
    <w:rsid w:val="00A115E9"/>
    <w:rsid w:val="00A118CC"/>
    <w:rsid w:val="00A119F1"/>
    <w:rsid w:val="00A11BC2"/>
    <w:rsid w:val="00A11DEC"/>
    <w:rsid w:val="00A12DA1"/>
    <w:rsid w:val="00A135D3"/>
    <w:rsid w:val="00A13796"/>
    <w:rsid w:val="00A13964"/>
    <w:rsid w:val="00A13BD4"/>
    <w:rsid w:val="00A13EBD"/>
    <w:rsid w:val="00A141CD"/>
    <w:rsid w:val="00A14564"/>
    <w:rsid w:val="00A14B02"/>
    <w:rsid w:val="00A15195"/>
    <w:rsid w:val="00A15247"/>
    <w:rsid w:val="00A154DE"/>
    <w:rsid w:val="00A1557D"/>
    <w:rsid w:val="00A1567E"/>
    <w:rsid w:val="00A15E5F"/>
    <w:rsid w:val="00A162F4"/>
    <w:rsid w:val="00A16AC6"/>
    <w:rsid w:val="00A16D70"/>
    <w:rsid w:val="00A17848"/>
    <w:rsid w:val="00A201FC"/>
    <w:rsid w:val="00A20A47"/>
    <w:rsid w:val="00A20F3E"/>
    <w:rsid w:val="00A2128A"/>
    <w:rsid w:val="00A21936"/>
    <w:rsid w:val="00A2199C"/>
    <w:rsid w:val="00A21B67"/>
    <w:rsid w:val="00A21FAF"/>
    <w:rsid w:val="00A22516"/>
    <w:rsid w:val="00A22561"/>
    <w:rsid w:val="00A225F6"/>
    <w:rsid w:val="00A2313A"/>
    <w:rsid w:val="00A23DC6"/>
    <w:rsid w:val="00A23FFE"/>
    <w:rsid w:val="00A249C1"/>
    <w:rsid w:val="00A24C77"/>
    <w:rsid w:val="00A24E3A"/>
    <w:rsid w:val="00A24EFA"/>
    <w:rsid w:val="00A2535E"/>
    <w:rsid w:val="00A25AED"/>
    <w:rsid w:val="00A25D7E"/>
    <w:rsid w:val="00A25F1A"/>
    <w:rsid w:val="00A271BF"/>
    <w:rsid w:val="00A2763B"/>
    <w:rsid w:val="00A27695"/>
    <w:rsid w:val="00A276D9"/>
    <w:rsid w:val="00A276F6"/>
    <w:rsid w:val="00A2785B"/>
    <w:rsid w:val="00A27A84"/>
    <w:rsid w:val="00A27B80"/>
    <w:rsid w:val="00A27DBD"/>
    <w:rsid w:val="00A305A3"/>
    <w:rsid w:val="00A30DEE"/>
    <w:rsid w:val="00A31608"/>
    <w:rsid w:val="00A320D2"/>
    <w:rsid w:val="00A32179"/>
    <w:rsid w:val="00A322BE"/>
    <w:rsid w:val="00A3299E"/>
    <w:rsid w:val="00A32E3D"/>
    <w:rsid w:val="00A34150"/>
    <w:rsid w:val="00A3524A"/>
    <w:rsid w:val="00A3586E"/>
    <w:rsid w:val="00A3686A"/>
    <w:rsid w:val="00A36BF2"/>
    <w:rsid w:val="00A405A6"/>
    <w:rsid w:val="00A40642"/>
    <w:rsid w:val="00A4066B"/>
    <w:rsid w:val="00A40FE8"/>
    <w:rsid w:val="00A41296"/>
    <w:rsid w:val="00A41964"/>
    <w:rsid w:val="00A41A60"/>
    <w:rsid w:val="00A4206E"/>
    <w:rsid w:val="00A42202"/>
    <w:rsid w:val="00A42287"/>
    <w:rsid w:val="00A42FB1"/>
    <w:rsid w:val="00A432F2"/>
    <w:rsid w:val="00A436EF"/>
    <w:rsid w:val="00A43747"/>
    <w:rsid w:val="00A44117"/>
    <w:rsid w:val="00A44444"/>
    <w:rsid w:val="00A45586"/>
    <w:rsid w:val="00A45630"/>
    <w:rsid w:val="00A45690"/>
    <w:rsid w:val="00A4631B"/>
    <w:rsid w:val="00A46388"/>
    <w:rsid w:val="00A464FC"/>
    <w:rsid w:val="00A46611"/>
    <w:rsid w:val="00A46846"/>
    <w:rsid w:val="00A47447"/>
    <w:rsid w:val="00A50029"/>
    <w:rsid w:val="00A50699"/>
    <w:rsid w:val="00A508B4"/>
    <w:rsid w:val="00A50D3A"/>
    <w:rsid w:val="00A5105C"/>
    <w:rsid w:val="00A52312"/>
    <w:rsid w:val="00A52A6B"/>
    <w:rsid w:val="00A52B4C"/>
    <w:rsid w:val="00A52F1B"/>
    <w:rsid w:val="00A53954"/>
    <w:rsid w:val="00A5403B"/>
    <w:rsid w:val="00A55E79"/>
    <w:rsid w:val="00A565A5"/>
    <w:rsid w:val="00A56BD5"/>
    <w:rsid w:val="00A57E32"/>
    <w:rsid w:val="00A60286"/>
    <w:rsid w:val="00A60C08"/>
    <w:rsid w:val="00A60EAA"/>
    <w:rsid w:val="00A610B9"/>
    <w:rsid w:val="00A6111F"/>
    <w:rsid w:val="00A61198"/>
    <w:rsid w:val="00A613D4"/>
    <w:rsid w:val="00A61A78"/>
    <w:rsid w:val="00A61FDC"/>
    <w:rsid w:val="00A62BF1"/>
    <w:rsid w:val="00A63292"/>
    <w:rsid w:val="00A637D5"/>
    <w:rsid w:val="00A63B2F"/>
    <w:rsid w:val="00A63E8A"/>
    <w:rsid w:val="00A6475E"/>
    <w:rsid w:val="00A6564F"/>
    <w:rsid w:val="00A65C39"/>
    <w:rsid w:val="00A6619E"/>
    <w:rsid w:val="00A663D0"/>
    <w:rsid w:val="00A66404"/>
    <w:rsid w:val="00A66949"/>
    <w:rsid w:val="00A6714A"/>
    <w:rsid w:val="00A67608"/>
    <w:rsid w:val="00A67F80"/>
    <w:rsid w:val="00A7022F"/>
    <w:rsid w:val="00A7071A"/>
    <w:rsid w:val="00A709B2"/>
    <w:rsid w:val="00A7121F"/>
    <w:rsid w:val="00A71638"/>
    <w:rsid w:val="00A7182A"/>
    <w:rsid w:val="00A71A94"/>
    <w:rsid w:val="00A7274C"/>
    <w:rsid w:val="00A727E8"/>
    <w:rsid w:val="00A730ED"/>
    <w:rsid w:val="00A7310D"/>
    <w:rsid w:val="00A734A2"/>
    <w:rsid w:val="00A743BC"/>
    <w:rsid w:val="00A74EDC"/>
    <w:rsid w:val="00A76438"/>
    <w:rsid w:val="00A76C7F"/>
    <w:rsid w:val="00A76F6C"/>
    <w:rsid w:val="00A809D2"/>
    <w:rsid w:val="00A80C18"/>
    <w:rsid w:val="00A80DAD"/>
    <w:rsid w:val="00A8130A"/>
    <w:rsid w:val="00A81818"/>
    <w:rsid w:val="00A81DF3"/>
    <w:rsid w:val="00A81EEA"/>
    <w:rsid w:val="00A83124"/>
    <w:rsid w:val="00A83CB4"/>
    <w:rsid w:val="00A841B5"/>
    <w:rsid w:val="00A846F9"/>
    <w:rsid w:val="00A84705"/>
    <w:rsid w:val="00A84709"/>
    <w:rsid w:val="00A847CD"/>
    <w:rsid w:val="00A8495F"/>
    <w:rsid w:val="00A85264"/>
    <w:rsid w:val="00A85851"/>
    <w:rsid w:val="00A85986"/>
    <w:rsid w:val="00A85C86"/>
    <w:rsid w:val="00A85D1F"/>
    <w:rsid w:val="00A8640F"/>
    <w:rsid w:val="00A867E3"/>
    <w:rsid w:val="00A878F1"/>
    <w:rsid w:val="00A87911"/>
    <w:rsid w:val="00A87945"/>
    <w:rsid w:val="00A90E03"/>
    <w:rsid w:val="00A911D4"/>
    <w:rsid w:val="00A915F2"/>
    <w:rsid w:val="00A91626"/>
    <w:rsid w:val="00A91B7F"/>
    <w:rsid w:val="00A91D07"/>
    <w:rsid w:val="00A92229"/>
    <w:rsid w:val="00A9359D"/>
    <w:rsid w:val="00A93F47"/>
    <w:rsid w:val="00A9455E"/>
    <w:rsid w:val="00A94C41"/>
    <w:rsid w:val="00A95547"/>
    <w:rsid w:val="00A955BA"/>
    <w:rsid w:val="00A95909"/>
    <w:rsid w:val="00A95A58"/>
    <w:rsid w:val="00A95F35"/>
    <w:rsid w:val="00A962B9"/>
    <w:rsid w:val="00A9673C"/>
    <w:rsid w:val="00A96981"/>
    <w:rsid w:val="00A9781C"/>
    <w:rsid w:val="00AA0575"/>
    <w:rsid w:val="00AA0B4F"/>
    <w:rsid w:val="00AA1097"/>
    <w:rsid w:val="00AA190C"/>
    <w:rsid w:val="00AA1AFF"/>
    <w:rsid w:val="00AA2397"/>
    <w:rsid w:val="00AA2910"/>
    <w:rsid w:val="00AA2ADD"/>
    <w:rsid w:val="00AA33A6"/>
    <w:rsid w:val="00AA47D2"/>
    <w:rsid w:val="00AA4B99"/>
    <w:rsid w:val="00AA5098"/>
    <w:rsid w:val="00AA59E1"/>
    <w:rsid w:val="00AA5EFD"/>
    <w:rsid w:val="00AA6F1C"/>
    <w:rsid w:val="00AA7365"/>
    <w:rsid w:val="00AA7801"/>
    <w:rsid w:val="00AA790E"/>
    <w:rsid w:val="00AB037B"/>
    <w:rsid w:val="00AB0F8F"/>
    <w:rsid w:val="00AB11A4"/>
    <w:rsid w:val="00AB1845"/>
    <w:rsid w:val="00AB1DE3"/>
    <w:rsid w:val="00AB22BE"/>
    <w:rsid w:val="00AB23E3"/>
    <w:rsid w:val="00AB2750"/>
    <w:rsid w:val="00AB3559"/>
    <w:rsid w:val="00AB3837"/>
    <w:rsid w:val="00AB38BC"/>
    <w:rsid w:val="00AB3A87"/>
    <w:rsid w:val="00AB4080"/>
    <w:rsid w:val="00AB4B3F"/>
    <w:rsid w:val="00AB4EB7"/>
    <w:rsid w:val="00AB5653"/>
    <w:rsid w:val="00AB59B7"/>
    <w:rsid w:val="00AB5AC3"/>
    <w:rsid w:val="00AB5C97"/>
    <w:rsid w:val="00AB61AC"/>
    <w:rsid w:val="00AB6B97"/>
    <w:rsid w:val="00AB7450"/>
    <w:rsid w:val="00AB746B"/>
    <w:rsid w:val="00AB747A"/>
    <w:rsid w:val="00AB777C"/>
    <w:rsid w:val="00AB7C40"/>
    <w:rsid w:val="00AC0183"/>
    <w:rsid w:val="00AC066F"/>
    <w:rsid w:val="00AC0BB1"/>
    <w:rsid w:val="00AC110B"/>
    <w:rsid w:val="00AC1B16"/>
    <w:rsid w:val="00AC1E16"/>
    <w:rsid w:val="00AC24A5"/>
    <w:rsid w:val="00AC3470"/>
    <w:rsid w:val="00AC4D28"/>
    <w:rsid w:val="00AC54B9"/>
    <w:rsid w:val="00AC5A17"/>
    <w:rsid w:val="00AC5A31"/>
    <w:rsid w:val="00AC6382"/>
    <w:rsid w:val="00AC75BB"/>
    <w:rsid w:val="00AC7848"/>
    <w:rsid w:val="00AC7920"/>
    <w:rsid w:val="00AC795B"/>
    <w:rsid w:val="00AC7F1E"/>
    <w:rsid w:val="00AD00BB"/>
    <w:rsid w:val="00AD10F8"/>
    <w:rsid w:val="00AD15B2"/>
    <w:rsid w:val="00AD160F"/>
    <w:rsid w:val="00AD16E8"/>
    <w:rsid w:val="00AD1B3A"/>
    <w:rsid w:val="00AD1E9F"/>
    <w:rsid w:val="00AD2576"/>
    <w:rsid w:val="00AD2C41"/>
    <w:rsid w:val="00AD2DFD"/>
    <w:rsid w:val="00AD35E2"/>
    <w:rsid w:val="00AD3F9D"/>
    <w:rsid w:val="00AD44AB"/>
    <w:rsid w:val="00AD5D6A"/>
    <w:rsid w:val="00AD610C"/>
    <w:rsid w:val="00AD64FD"/>
    <w:rsid w:val="00AD6C15"/>
    <w:rsid w:val="00AD7540"/>
    <w:rsid w:val="00AD7716"/>
    <w:rsid w:val="00AD7BA6"/>
    <w:rsid w:val="00AE0A98"/>
    <w:rsid w:val="00AE0DEE"/>
    <w:rsid w:val="00AE1EAD"/>
    <w:rsid w:val="00AE28CD"/>
    <w:rsid w:val="00AE2B3B"/>
    <w:rsid w:val="00AE2D6F"/>
    <w:rsid w:val="00AE32F5"/>
    <w:rsid w:val="00AE40A2"/>
    <w:rsid w:val="00AE4244"/>
    <w:rsid w:val="00AE467F"/>
    <w:rsid w:val="00AE49C1"/>
    <w:rsid w:val="00AE4D66"/>
    <w:rsid w:val="00AE4FA6"/>
    <w:rsid w:val="00AE4FDF"/>
    <w:rsid w:val="00AE54CF"/>
    <w:rsid w:val="00AE560A"/>
    <w:rsid w:val="00AE5802"/>
    <w:rsid w:val="00AE669E"/>
    <w:rsid w:val="00AE6D73"/>
    <w:rsid w:val="00AE7949"/>
    <w:rsid w:val="00AF000E"/>
    <w:rsid w:val="00AF13D1"/>
    <w:rsid w:val="00AF167C"/>
    <w:rsid w:val="00AF1A56"/>
    <w:rsid w:val="00AF1CAF"/>
    <w:rsid w:val="00AF22BF"/>
    <w:rsid w:val="00AF245E"/>
    <w:rsid w:val="00AF3535"/>
    <w:rsid w:val="00AF3E40"/>
    <w:rsid w:val="00AF48AE"/>
    <w:rsid w:val="00AF4952"/>
    <w:rsid w:val="00AF5F51"/>
    <w:rsid w:val="00AF605F"/>
    <w:rsid w:val="00AF618F"/>
    <w:rsid w:val="00AF61D6"/>
    <w:rsid w:val="00AF63C5"/>
    <w:rsid w:val="00AF7232"/>
    <w:rsid w:val="00B0079A"/>
    <w:rsid w:val="00B00A90"/>
    <w:rsid w:val="00B02021"/>
    <w:rsid w:val="00B0317F"/>
    <w:rsid w:val="00B031B7"/>
    <w:rsid w:val="00B03ED4"/>
    <w:rsid w:val="00B04A32"/>
    <w:rsid w:val="00B0543E"/>
    <w:rsid w:val="00B059FE"/>
    <w:rsid w:val="00B05D8C"/>
    <w:rsid w:val="00B05EEF"/>
    <w:rsid w:val="00B06132"/>
    <w:rsid w:val="00B06411"/>
    <w:rsid w:val="00B065C0"/>
    <w:rsid w:val="00B06F2C"/>
    <w:rsid w:val="00B0755C"/>
    <w:rsid w:val="00B10088"/>
    <w:rsid w:val="00B10495"/>
    <w:rsid w:val="00B11179"/>
    <w:rsid w:val="00B116F3"/>
    <w:rsid w:val="00B12632"/>
    <w:rsid w:val="00B134F8"/>
    <w:rsid w:val="00B13B80"/>
    <w:rsid w:val="00B140E2"/>
    <w:rsid w:val="00B145CD"/>
    <w:rsid w:val="00B14923"/>
    <w:rsid w:val="00B154A7"/>
    <w:rsid w:val="00B1679C"/>
    <w:rsid w:val="00B16B6F"/>
    <w:rsid w:val="00B16BC4"/>
    <w:rsid w:val="00B16C79"/>
    <w:rsid w:val="00B20C75"/>
    <w:rsid w:val="00B212DB"/>
    <w:rsid w:val="00B2143D"/>
    <w:rsid w:val="00B216BC"/>
    <w:rsid w:val="00B21FC3"/>
    <w:rsid w:val="00B22595"/>
    <w:rsid w:val="00B226AA"/>
    <w:rsid w:val="00B226D8"/>
    <w:rsid w:val="00B23F8E"/>
    <w:rsid w:val="00B24647"/>
    <w:rsid w:val="00B24F48"/>
    <w:rsid w:val="00B257B9"/>
    <w:rsid w:val="00B25893"/>
    <w:rsid w:val="00B25FEF"/>
    <w:rsid w:val="00B26122"/>
    <w:rsid w:val="00B26299"/>
    <w:rsid w:val="00B262FE"/>
    <w:rsid w:val="00B2632C"/>
    <w:rsid w:val="00B2651B"/>
    <w:rsid w:val="00B26C27"/>
    <w:rsid w:val="00B27133"/>
    <w:rsid w:val="00B2754B"/>
    <w:rsid w:val="00B276F6"/>
    <w:rsid w:val="00B27D3F"/>
    <w:rsid w:val="00B30171"/>
    <w:rsid w:val="00B30501"/>
    <w:rsid w:val="00B3112D"/>
    <w:rsid w:val="00B31748"/>
    <w:rsid w:val="00B31EC8"/>
    <w:rsid w:val="00B32E6C"/>
    <w:rsid w:val="00B33825"/>
    <w:rsid w:val="00B34151"/>
    <w:rsid w:val="00B34552"/>
    <w:rsid w:val="00B34666"/>
    <w:rsid w:val="00B34BA8"/>
    <w:rsid w:val="00B34C09"/>
    <w:rsid w:val="00B35B26"/>
    <w:rsid w:val="00B35C29"/>
    <w:rsid w:val="00B35CE0"/>
    <w:rsid w:val="00B35DED"/>
    <w:rsid w:val="00B36A0A"/>
    <w:rsid w:val="00B3726F"/>
    <w:rsid w:val="00B37359"/>
    <w:rsid w:val="00B37E9F"/>
    <w:rsid w:val="00B40271"/>
    <w:rsid w:val="00B4056A"/>
    <w:rsid w:val="00B407DA"/>
    <w:rsid w:val="00B408FB"/>
    <w:rsid w:val="00B40A04"/>
    <w:rsid w:val="00B40D98"/>
    <w:rsid w:val="00B42636"/>
    <w:rsid w:val="00B42BE4"/>
    <w:rsid w:val="00B42FAE"/>
    <w:rsid w:val="00B43736"/>
    <w:rsid w:val="00B43762"/>
    <w:rsid w:val="00B437EC"/>
    <w:rsid w:val="00B43B84"/>
    <w:rsid w:val="00B43F90"/>
    <w:rsid w:val="00B44E33"/>
    <w:rsid w:val="00B45536"/>
    <w:rsid w:val="00B45A7A"/>
    <w:rsid w:val="00B4641F"/>
    <w:rsid w:val="00B470DF"/>
    <w:rsid w:val="00B4720F"/>
    <w:rsid w:val="00B47336"/>
    <w:rsid w:val="00B476E8"/>
    <w:rsid w:val="00B47C61"/>
    <w:rsid w:val="00B47EDD"/>
    <w:rsid w:val="00B511EE"/>
    <w:rsid w:val="00B51243"/>
    <w:rsid w:val="00B512CA"/>
    <w:rsid w:val="00B52256"/>
    <w:rsid w:val="00B52260"/>
    <w:rsid w:val="00B538CE"/>
    <w:rsid w:val="00B544A1"/>
    <w:rsid w:val="00B54952"/>
    <w:rsid w:val="00B551C5"/>
    <w:rsid w:val="00B5597E"/>
    <w:rsid w:val="00B55A33"/>
    <w:rsid w:val="00B5600F"/>
    <w:rsid w:val="00B560DB"/>
    <w:rsid w:val="00B56993"/>
    <w:rsid w:val="00B56B5C"/>
    <w:rsid w:val="00B56C02"/>
    <w:rsid w:val="00B56CC3"/>
    <w:rsid w:val="00B56E7A"/>
    <w:rsid w:val="00B571EA"/>
    <w:rsid w:val="00B57295"/>
    <w:rsid w:val="00B57A3B"/>
    <w:rsid w:val="00B57B0E"/>
    <w:rsid w:val="00B57CC6"/>
    <w:rsid w:val="00B60F97"/>
    <w:rsid w:val="00B6103D"/>
    <w:rsid w:val="00B614C1"/>
    <w:rsid w:val="00B61F97"/>
    <w:rsid w:val="00B62585"/>
    <w:rsid w:val="00B62A58"/>
    <w:rsid w:val="00B62F61"/>
    <w:rsid w:val="00B6304A"/>
    <w:rsid w:val="00B632F9"/>
    <w:rsid w:val="00B63784"/>
    <w:rsid w:val="00B63AAD"/>
    <w:rsid w:val="00B63C3A"/>
    <w:rsid w:val="00B644A2"/>
    <w:rsid w:val="00B64890"/>
    <w:rsid w:val="00B64BFD"/>
    <w:rsid w:val="00B64ED3"/>
    <w:rsid w:val="00B65540"/>
    <w:rsid w:val="00B65DC2"/>
    <w:rsid w:val="00B66A58"/>
    <w:rsid w:val="00B66BB8"/>
    <w:rsid w:val="00B66FE3"/>
    <w:rsid w:val="00B67A09"/>
    <w:rsid w:val="00B70BF7"/>
    <w:rsid w:val="00B711E6"/>
    <w:rsid w:val="00B715AE"/>
    <w:rsid w:val="00B715C8"/>
    <w:rsid w:val="00B71D46"/>
    <w:rsid w:val="00B71D5B"/>
    <w:rsid w:val="00B71EC1"/>
    <w:rsid w:val="00B72DB5"/>
    <w:rsid w:val="00B7310F"/>
    <w:rsid w:val="00B73223"/>
    <w:rsid w:val="00B735B3"/>
    <w:rsid w:val="00B7412A"/>
    <w:rsid w:val="00B7441F"/>
    <w:rsid w:val="00B74F45"/>
    <w:rsid w:val="00B753EF"/>
    <w:rsid w:val="00B75A4F"/>
    <w:rsid w:val="00B75BC0"/>
    <w:rsid w:val="00B76182"/>
    <w:rsid w:val="00B76450"/>
    <w:rsid w:val="00B770CD"/>
    <w:rsid w:val="00B770E9"/>
    <w:rsid w:val="00B77140"/>
    <w:rsid w:val="00B77697"/>
    <w:rsid w:val="00B80BB7"/>
    <w:rsid w:val="00B80E6D"/>
    <w:rsid w:val="00B8124B"/>
    <w:rsid w:val="00B81316"/>
    <w:rsid w:val="00B816A7"/>
    <w:rsid w:val="00B81B9C"/>
    <w:rsid w:val="00B81E2A"/>
    <w:rsid w:val="00B8211B"/>
    <w:rsid w:val="00B8262F"/>
    <w:rsid w:val="00B82785"/>
    <w:rsid w:val="00B82AA4"/>
    <w:rsid w:val="00B82E1F"/>
    <w:rsid w:val="00B8312E"/>
    <w:rsid w:val="00B8313F"/>
    <w:rsid w:val="00B8417F"/>
    <w:rsid w:val="00B848B4"/>
    <w:rsid w:val="00B850DB"/>
    <w:rsid w:val="00B85D11"/>
    <w:rsid w:val="00B85E19"/>
    <w:rsid w:val="00B8667F"/>
    <w:rsid w:val="00B86875"/>
    <w:rsid w:val="00B86A42"/>
    <w:rsid w:val="00B86DDC"/>
    <w:rsid w:val="00B87490"/>
    <w:rsid w:val="00B8783E"/>
    <w:rsid w:val="00B9061B"/>
    <w:rsid w:val="00B9094A"/>
    <w:rsid w:val="00B9201C"/>
    <w:rsid w:val="00B925CE"/>
    <w:rsid w:val="00B92E45"/>
    <w:rsid w:val="00B93193"/>
    <w:rsid w:val="00B93A57"/>
    <w:rsid w:val="00B9468E"/>
    <w:rsid w:val="00B953A8"/>
    <w:rsid w:val="00B95839"/>
    <w:rsid w:val="00B95878"/>
    <w:rsid w:val="00B96201"/>
    <w:rsid w:val="00B96314"/>
    <w:rsid w:val="00B96B3C"/>
    <w:rsid w:val="00B97EC8"/>
    <w:rsid w:val="00BA006B"/>
    <w:rsid w:val="00BA01A7"/>
    <w:rsid w:val="00BA0DB9"/>
    <w:rsid w:val="00BA0F1A"/>
    <w:rsid w:val="00BA1747"/>
    <w:rsid w:val="00BA1A45"/>
    <w:rsid w:val="00BA1F13"/>
    <w:rsid w:val="00BA2159"/>
    <w:rsid w:val="00BA290B"/>
    <w:rsid w:val="00BA3083"/>
    <w:rsid w:val="00BA32A9"/>
    <w:rsid w:val="00BA3613"/>
    <w:rsid w:val="00BA3998"/>
    <w:rsid w:val="00BA3D70"/>
    <w:rsid w:val="00BA4120"/>
    <w:rsid w:val="00BA4A5C"/>
    <w:rsid w:val="00BA4DB6"/>
    <w:rsid w:val="00BA5281"/>
    <w:rsid w:val="00BA5320"/>
    <w:rsid w:val="00BA56E7"/>
    <w:rsid w:val="00BA5A04"/>
    <w:rsid w:val="00BA6455"/>
    <w:rsid w:val="00BA6A8F"/>
    <w:rsid w:val="00BA6FA7"/>
    <w:rsid w:val="00BA720B"/>
    <w:rsid w:val="00BA7D26"/>
    <w:rsid w:val="00BA7F87"/>
    <w:rsid w:val="00BB02AA"/>
    <w:rsid w:val="00BB0425"/>
    <w:rsid w:val="00BB0DCF"/>
    <w:rsid w:val="00BB1280"/>
    <w:rsid w:val="00BB2964"/>
    <w:rsid w:val="00BB2B1D"/>
    <w:rsid w:val="00BB2ED6"/>
    <w:rsid w:val="00BB3031"/>
    <w:rsid w:val="00BB31B1"/>
    <w:rsid w:val="00BB392E"/>
    <w:rsid w:val="00BB3BF9"/>
    <w:rsid w:val="00BB413D"/>
    <w:rsid w:val="00BB43F0"/>
    <w:rsid w:val="00BB4AC6"/>
    <w:rsid w:val="00BB535F"/>
    <w:rsid w:val="00BB547C"/>
    <w:rsid w:val="00BB5984"/>
    <w:rsid w:val="00BB702D"/>
    <w:rsid w:val="00BB757D"/>
    <w:rsid w:val="00BB77EF"/>
    <w:rsid w:val="00BB7C73"/>
    <w:rsid w:val="00BB7EA5"/>
    <w:rsid w:val="00BC076F"/>
    <w:rsid w:val="00BC08C3"/>
    <w:rsid w:val="00BC1A3A"/>
    <w:rsid w:val="00BC1E95"/>
    <w:rsid w:val="00BC2106"/>
    <w:rsid w:val="00BC275A"/>
    <w:rsid w:val="00BC2853"/>
    <w:rsid w:val="00BC2916"/>
    <w:rsid w:val="00BC2CDD"/>
    <w:rsid w:val="00BC2D7C"/>
    <w:rsid w:val="00BC36DB"/>
    <w:rsid w:val="00BC3ADE"/>
    <w:rsid w:val="00BC4156"/>
    <w:rsid w:val="00BC472C"/>
    <w:rsid w:val="00BC4CFE"/>
    <w:rsid w:val="00BC4FD9"/>
    <w:rsid w:val="00BC5051"/>
    <w:rsid w:val="00BC50C0"/>
    <w:rsid w:val="00BC5BDF"/>
    <w:rsid w:val="00BC69D6"/>
    <w:rsid w:val="00BD018F"/>
    <w:rsid w:val="00BD03D7"/>
    <w:rsid w:val="00BD086C"/>
    <w:rsid w:val="00BD0897"/>
    <w:rsid w:val="00BD0ACA"/>
    <w:rsid w:val="00BD16A3"/>
    <w:rsid w:val="00BD1F7F"/>
    <w:rsid w:val="00BD2ED6"/>
    <w:rsid w:val="00BD2FC3"/>
    <w:rsid w:val="00BD339C"/>
    <w:rsid w:val="00BD47F6"/>
    <w:rsid w:val="00BD4FBC"/>
    <w:rsid w:val="00BD52C4"/>
    <w:rsid w:val="00BD760E"/>
    <w:rsid w:val="00BD7A2D"/>
    <w:rsid w:val="00BD7FF6"/>
    <w:rsid w:val="00BE044F"/>
    <w:rsid w:val="00BE074B"/>
    <w:rsid w:val="00BE0855"/>
    <w:rsid w:val="00BE101D"/>
    <w:rsid w:val="00BE131C"/>
    <w:rsid w:val="00BE18DA"/>
    <w:rsid w:val="00BE1BC0"/>
    <w:rsid w:val="00BE1CD1"/>
    <w:rsid w:val="00BE1F9F"/>
    <w:rsid w:val="00BE2651"/>
    <w:rsid w:val="00BE4257"/>
    <w:rsid w:val="00BE4BF4"/>
    <w:rsid w:val="00BE52D8"/>
    <w:rsid w:val="00BE541A"/>
    <w:rsid w:val="00BE56F7"/>
    <w:rsid w:val="00BE575D"/>
    <w:rsid w:val="00BE6254"/>
    <w:rsid w:val="00BE6345"/>
    <w:rsid w:val="00BE66D6"/>
    <w:rsid w:val="00BE6743"/>
    <w:rsid w:val="00BE684A"/>
    <w:rsid w:val="00BE6BA0"/>
    <w:rsid w:val="00BE77C4"/>
    <w:rsid w:val="00BE7802"/>
    <w:rsid w:val="00BE79DF"/>
    <w:rsid w:val="00BF0425"/>
    <w:rsid w:val="00BF04E9"/>
    <w:rsid w:val="00BF07DA"/>
    <w:rsid w:val="00BF0EA7"/>
    <w:rsid w:val="00BF135D"/>
    <w:rsid w:val="00BF1987"/>
    <w:rsid w:val="00BF1D5C"/>
    <w:rsid w:val="00BF1DCD"/>
    <w:rsid w:val="00BF21BE"/>
    <w:rsid w:val="00BF2B90"/>
    <w:rsid w:val="00BF3208"/>
    <w:rsid w:val="00BF4CF7"/>
    <w:rsid w:val="00BF4F73"/>
    <w:rsid w:val="00BF6072"/>
    <w:rsid w:val="00BF6D61"/>
    <w:rsid w:val="00BF7524"/>
    <w:rsid w:val="00BF75A1"/>
    <w:rsid w:val="00C001DE"/>
    <w:rsid w:val="00C01964"/>
    <w:rsid w:val="00C02BA4"/>
    <w:rsid w:val="00C02EAC"/>
    <w:rsid w:val="00C031FD"/>
    <w:rsid w:val="00C034D3"/>
    <w:rsid w:val="00C03AB7"/>
    <w:rsid w:val="00C03E81"/>
    <w:rsid w:val="00C04462"/>
    <w:rsid w:val="00C04A4D"/>
    <w:rsid w:val="00C065C3"/>
    <w:rsid w:val="00C0677F"/>
    <w:rsid w:val="00C06E04"/>
    <w:rsid w:val="00C06F2E"/>
    <w:rsid w:val="00C07FFB"/>
    <w:rsid w:val="00C10080"/>
    <w:rsid w:val="00C1010C"/>
    <w:rsid w:val="00C10222"/>
    <w:rsid w:val="00C10496"/>
    <w:rsid w:val="00C11217"/>
    <w:rsid w:val="00C113BA"/>
    <w:rsid w:val="00C1142E"/>
    <w:rsid w:val="00C1162F"/>
    <w:rsid w:val="00C11C76"/>
    <w:rsid w:val="00C11EF3"/>
    <w:rsid w:val="00C12120"/>
    <w:rsid w:val="00C133FB"/>
    <w:rsid w:val="00C13585"/>
    <w:rsid w:val="00C13B38"/>
    <w:rsid w:val="00C13B79"/>
    <w:rsid w:val="00C14A31"/>
    <w:rsid w:val="00C14B29"/>
    <w:rsid w:val="00C1579E"/>
    <w:rsid w:val="00C15890"/>
    <w:rsid w:val="00C15C34"/>
    <w:rsid w:val="00C164FB"/>
    <w:rsid w:val="00C16EE7"/>
    <w:rsid w:val="00C16F02"/>
    <w:rsid w:val="00C16F7F"/>
    <w:rsid w:val="00C172B4"/>
    <w:rsid w:val="00C1781F"/>
    <w:rsid w:val="00C17BAF"/>
    <w:rsid w:val="00C20477"/>
    <w:rsid w:val="00C205DF"/>
    <w:rsid w:val="00C2067A"/>
    <w:rsid w:val="00C20B91"/>
    <w:rsid w:val="00C20C26"/>
    <w:rsid w:val="00C2100F"/>
    <w:rsid w:val="00C21AAF"/>
    <w:rsid w:val="00C233DC"/>
    <w:rsid w:val="00C234E0"/>
    <w:rsid w:val="00C23B8D"/>
    <w:rsid w:val="00C23EFA"/>
    <w:rsid w:val="00C24C66"/>
    <w:rsid w:val="00C24D36"/>
    <w:rsid w:val="00C25254"/>
    <w:rsid w:val="00C2538E"/>
    <w:rsid w:val="00C25575"/>
    <w:rsid w:val="00C25B20"/>
    <w:rsid w:val="00C25B3B"/>
    <w:rsid w:val="00C25C99"/>
    <w:rsid w:val="00C26DBB"/>
    <w:rsid w:val="00C26F81"/>
    <w:rsid w:val="00C27F1C"/>
    <w:rsid w:val="00C30048"/>
    <w:rsid w:val="00C30176"/>
    <w:rsid w:val="00C30413"/>
    <w:rsid w:val="00C30476"/>
    <w:rsid w:val="00C3233E"/>
    <w:rsid w:val="00C323D3"/>
    <w:rsid w:val="00C32728"/>
    <w:rsid w:val="00C3316E"/>
    <w:rsid w:val="00C338E0"/>
    <w:rsid w:val="00C33EE9"/>
    <w:rsid w:val="00C3423C"/>
    <w:rsid w:val="00C34B53"/>
    <w:rsid w:val="00C34C47"/>
    <w:rsid w:val="00C34F7B"/>
    <w:rsid w:val="00C354BC"/>
    <w:rsid w:val="00C35A55"/>
    <w:rsid w:val="00C36C4E"/>
    <w:rsid w:val="00C3739D"/>
    <w:rsid w:val="00C3746C"/>
    <w:rsid w:val="00C376CD"/>
    <w:rsid w:val="00C37E77"/>
    <w:rsid w:val="00C37EB0"/>
    <w:rsid w:val="00C40748"/>
    <w:rsid w:val="00C40756"/>
    <w:rsid w:val="00C40830"/>
    <w:rsid w:val="00C40CD9"/>
    <w:rsid w:val="00C40CE8"/>
    <w:rsid w:val="00C40FC4"/>
    <w:rsid w:val="00C4141C"/>
    <w:rsid w:val="00C41676"/>
    <w:rsid w:val="00C416A4"/>
    <w:rsid w:val="00C42103"/>
    <w:rsid w:val="00C431F6"/>
    <w:rsid w:val="00C43458"/>
    <w:rsid w:val="00C4397A"/>
    <w:rsid w:val="00C44676"/>
    <w:rsid w:val="00C45118"/>
    <w:rsid w:val="00C45859"/>
    <w:rsid w:val="00C4643D"/>
    <w:rsid w:val="00C475E4"/>
    <w:rsid w:val="00C4790B"/>
    <w:rsid w:val="00C47FB1"/>
    <w:rsid w:val="00C5001F"/>
    <w:rsid w:val="00C500A9"/>
    <w:rsid w:val="00C50957"/>
    <w:rsid w:val="00C51090"/>
    <w:rsid w:val="00C5166A"/>
    <w:rsid w:val="00C51DF4"/>
    <w:rsid w:val="00C52085"/>
    <w:rsid w:val="00C52A2D"/>
    <w:rsid w:val="00C52D5C"/>
    <w:rsid w:val="00C52E58"/>
    <w:rsid w:val="00C53452"/>
    <w:rsid w:val="00C53BF5"/>
    <w:rsid w:val="00C53E57"/>
    <w:rsid w:val="00C53FF1"/>
    <w:rsid w:val="00C545DA"/>
    <w:rsid w:val="00C5481B"/>
    <w:rsid w:val="00C549E1"/>
    <w:rsid w:val="00C55832"/>
    <w:rsid w:val="00C55920"/>
    <w:rsid w:val="00C55C8F"/>
    <w:rsid w:val="00C55DD6"/>
    <w:rsid w:val="00C5615E"/>
    <w:rsid w:val="00C56310"/>
    <w:rsid w:val="00C56640"/>
    <w:rsid w:val="00C566FB"/>
    <w:rsid w:val="00C568F5"/>
    <w:rsid w:val="00C56E9C"/>
    <w:rsid w:val="00C5722B"/>
    <w:rsid w:val="00C60C5F"/>
    <w:rsid w:val="00C60CC4"/>
    <w:rsid w:val="00C60DD7"/>
    <w:rsid w:val="00C61B53"/>
    <w:rsid w:val="00C62734"/>
    <w:rsid w:val="00C62BB0"/>
    <w:rsid w:val="00C62CC5"/>
    <w:rsid w:val="00C62CD7"/>
    <w:rsid w:val="00C631D5"/>
    <w:rsid w:val="00C642B6"/>
    <w:rsid w:val="00C6441D"/>
    <w:rsid w:val="00C64494"/>
    <w:rsid w:val="00C65600"/>
    <w:rsid w:val="00C66ACF"/>
    <w:rsid w:val="00C66F83"/>
    <w:rsid w:val="00C67B48"/>
    <w:rsid w:val="00C67CD1"/>
    <w:rsid w:val="00C700AD"/>
    <w:rsid w:val="00C7067C"/>
    <w:rsid w:val="00C72244"/>
    <w:rsid w:val="00C725E7"/>
    <w:rsid w:val="00C736B3"/>
    <w:rsid w:val="00C73771"/>
    <w:rsid w:val="00C73D38"/>
    <w:rsid w:val="00C7455D"/>
    <w:rsid w:val="00C746F3"/>
    <w:rsid w:val="00C74B11"/>
    <w:rsid w:val="00C74E99"/>
    <w:rsid w:val="00C750CD"/>
    <w:rsid w:val="00C751EC"/>
    <w:rsid w:val="00C75ECB"/>
    <w:rsid w:val="00C76122"/>
    <w:rsid w:val="00C76CB1"/>
    <w:rsid w:val="00C7741A"/>
    <w:rsid w:val="00C77861"/>
    <w:rsid w:val="00C77E8B"/>
    <w:rsid w:val="00C80586"/>
    <w:rsid w:val="00C805B7"/>
    <w:rsid w:val="00C81405"/>
    <w:rsid w:val="00C81622"/>
    <w:rsid w:val="00C81D60"/>
    <w:rsid w:val="00C820AF"/>
    <w:rsid w:val="00C82C43"/>
    <w:rsid w:val="00C83155"/>
    <w:rsid w:val="00C83632"/>
    <w:rsid w:val="00C8379D"/>
    <w:rsid w:val="00C83E7F"/>
    <w:rsid w:val="00C845A6"/>
    <w:rsid w:val="00C845B2"/>
    <w:rsid w:val="00C85392"/>
    <w:rsid w:val="00C85455"/>
    <w:rsid w:val="00C855C2"/>
    <w:rsid w:val="00C85B57"/>
    <w:rsid w:val="00C868E3"/>
    <w:rsid w:val="00C870B9"/>
    <w:rsid w:val="00C87382"/>
    <w:rsid w:val="00C875D3"/>
    <w:rsid w:val="00C87F53"/>
    <w:rsid w:val="00C9064E"/>
    <w:rsid w:val="00C906F8"/>
    <w:rsid w:val="00C90C47"/>
    <w:rsid w:val="00C90DBE"/>
    <w:rsid w:val="00C90E47"/>
    <w:rsid w:val="00C91398"/>
    <w:rsid w:val="00C9143B"/>
    <w:rsid w:val="00C91505"/>
    <w:rsid w:val="00C916CD"/>
    <w:rsid w:val="00C9303B"/>
    <w:rsid w:val="00C9367D"/>
    <w:rsid w:val="00C93ED4"/>
    <w:rsid w:val="00C93F89"/>
    <w:rsid w:val="00C94143"/>
    <w:rsid w:val="00C94974"/>
    <w:rsid w:val="00C9581E"/>
    <w:rsid w:val="00C96B89"/>
    <w:rsid w:val="00C97027"/>
    <w:rsid w:val="00C97E57"/>
    <w:rsid w:val="00CA154B"/>
    <w:rsid w:val="00CA181E"/>
    <w:rsid w:val="00CA18F7"/>
    <w:rsid w:val="00CA2167"/>
    <w:rsid w:val="00CA2176"/>
    <w:rsid w:val="00CA25E7"/>
    <w:rsid w:val="00CA29AA"/>
    <w:rsid w:val="00CA2BBD"/>
    <w:rsid w:val="00CA2CEB"/>
    <w:rsid w:val="00CA2D99"/>
    <w:rsid w:val="00CA305D"/>
    <w:rsid w:val="00CA31FC"/>
    <w:rsid w:val="00CA3668"/>
    <w:rsid w:val="00CA3C2D"/>
    <w:rsid w:val="00CA4E1A"/>
    <w:rsid w:val="00CA5806"/>
    <w:rsid w:val="00CA5D07"/>
    <w:rsid w:val="00CA5FBA"/>
    <w:rsid w:val="00CA6D7A"/>
    <w:rsid w:val="00CA6F65"/>
    <w:rsid w:val="00CA77C3"/>
    <w:rsid w:val="00CB0164"/>
    <w:rsid w:val="00CB0888"/>
    <w:rsid w:val="00CB08B4"/>
    <w:rsid w:val="00CB1024"/>
    <w:rsid w:val="00CB1692"/>
    <w:rsid w:val="00CB1B8A"/>
    <w:rsid w:val="00CB1B8E"/>
    <w:rsid w:val="00CB1CF3"/>
    <w:rsid w:val="00CB1E94"/>
    <w:rsid w:val="00CB2114"/>
    <w:rsid w:val="00CB24BB"/>
    <w:rsid w:val="00CB26A3"/>
    <w:rsid w:val="00CB2737"/>
    <w:rsid w:val="00CB2E28"/>
    <w:rsid w:val="00CB351F"/>
    <w:rsid w:val="00CB4099"/>
    <w:rsid w:val="00CB450B"/>
    <w:rsid w:val="00CB45D8"/>
    <w:rsid w:val="00CB46DD"/>
    <w:rsid w:val="00CB4889"/>
    <w:rsid w:val="00CB4E76"/>
    <w:rsid w:val="00CB5628"/>
    <w:rsid w:val="00CB5BAB"/>
    <w:rsid w:val="00CB5C69"/>
    <w:rsid w:val="00CB6540"/>
    <w:rsid w:val="00CB6B1E"/>
    <w:rsid w:val="00CB6C14"/>
    <w:rsid w:val="00CB6D87"/>
    <w:rsid w:val="00CB708D"/>
    <w:rsid w:val="00CB73C4"/>
    <w:rsid w:val="00CB75B5"/>
    <w:rsid w:val="00CB7796"/>
    <w:rsid w:val="00CC0FD9"/>
    <w:rsid w:val="00CC1C92"/>
    <w:rsid w:val="00CC2300"/>
    <w:rsid w:val="00CC2457"/>
    <w:rsid w:val="00CC3363"/>
    <w:rsid w:val="00CC34C3"/>
    <w:rsid w:val="00CC381E"/>
    <w:rsid w:val="00CC4A06"/>
    <w:rsid w:val="00CC4D56"/>
    <w:rsid w:val="00CC52D3"/>
    <w:rsid w:val="00CC5947"/>
    <w:rsid w:val="00CC5C73"/>
    <w:rsid w:val="00CC60C6"/>
    <w:rsid w:val="00CC6525"/>
    <w:rsid w:val="00CC6F77"/>
    <w:rsid w:val="00CC6FD7"/>
    <w:rsid w:val="00CC745D"/>
    <w:rsid w:val="00CC7A0E"/>
    <w:rsid w:val="00CD0157"/>
    <w:rsid w:val="00CD064A"/>
    <w:rsid w:val="00CD07BF"/>
    <w:rsid w:val="00CD09C2"/>
    <w:rsid w:val="00CD0BDB"/>
    <w:rsid w:val="00CD0FED"/>
    <w:rsid w:val="00CD1A21"/>
    <w:rsid w:val="00CD220E"/>
    <w:rsid w:val="00CD276B"/>
    <w:rsid w:val="00CD33B5"/>
    <w:rsid w:val="00CD37B8"/>
    <w:rsid w:val="00CD3918"/>
    <w:rsid w:val="00CD45A9"/>
    <w:rsid w:val="00CD48D2"/>
    <w:rsid w:val="00CD4B9B"/>
    <w:rsid w:val="00CD5510"/>
    <w:rsid w:val="00CD5CA6"/>
    <w:rsid w:val="00CD6AAC"/>
    <w:rsid w:val="00CD73F2"/>
    <w:rsid w:val="00CD744A"/>
    <w:rsid w:val="00CE021F"/>
    <w:rsid w:val="00CE028F"/>
    <w:rsid w:val="00CE11D9"/>
    <w:rsid w:val="00CE1FFD"/>
    <w:rsid w:val="00CE21DD"/>
    <w:rsid w:val="00CE32F8"/>
    <w:rsid w:val="00CE468C"/>
    <w:rsid w:val="00CE58BC"/>
    <w:rsid w:val="00CE61A5"/>
    <w:rsid w:val="00CE6DC8"/>
    <w:rsid w:val="00CE6F71"/>
    <w:rsid w:val="00CE789D"/>
    <w:rsid w:val="00CE7A19"/>
    <w:rsid w:val="00CE7AD8"/>
    <w:rsid w:val="00CE7E81"/>
    <w:rsid w:val="00CF0251"/>
    <w:rsid w:val="00CF03B4"/>
    <w:rsid w:val="00CF0415"/>
    <w:rsid w:val="00CF13AD"/>
    <w:rsid w:val="00CF23FA"/>
    <w:rsid w:val="00CF2E50"/>
    <w:rsid w:val="00CF3368"/>
    <w:rsid w:val="00CF3833"/>
    <w:rsid w:val="00CF3984"/>
    <w:rsid w:val="00CF3FBC"/>
    <w:rsid w:val="00CF4804"/>
    <w:rsid w:val="00CF50E7"/>
    <w:rsid w:val="00CF5A2B"/>
    <w:rsid w:val="00CF617A"/>
    <w:rsid w:val="00CF6316"/>
    <w:rsid w:val="00CF67B5"/>
    <w:rsid w:val="00CF6F2A"/>
    <w:rsid w:val="00CF75CE"/>
    <w:rsid w:val="00CF7F07"/>
    <w:rsid w:val="00CF7FC8"/>
    <w:rsid w:val="00D00892"/>
    <w:rsid w:val="00D01FA0"/>
    <w:rsid w:val="00D028A3"/>
    <w:rsid w:val="00D03157"/>
    <w:rsid w:val="00D03E51"/>
    <w:rsid w:val="00D03F0A"/>
    <w:rsid w:val="00D04385"/>
    <w:rsid w:val="00D04562"/>
    <w:rsid w:val="00D04AF7"/>
    <w:rsid w:val="00D052C6"/>
    <w:rsid w:val="00D061F9"/>
    <w:rsid w:val="00D06369"/>
    <w:rsid w:val="00D06685"/>
    <w:rsid w:val="00D06751"/>
    <w:rsid w:val="00D07387"/>
    <w:rsid w:val="00D07A44"/>
    <w:rsid w:val="00D07B02"/>
    <w:rsid w:val="00D07F31"/>
    <w:rsid w:val="00D104B5"/>
    <w:rsid w:val="00D10592"/>
    <w:rsid w:val="00D10F04"/>
    <w:rsid w:val="00D112DB"/>
    <w:rsid w:val="00D11431"/>
    <w:rsid w:val="00D1152F"/>
    <w:rsid w:val="00D11C7D"/>
    <w:rsid w:val="00D13262"/>
    <w:rsid w:val="00D133A0"/>
    <w:rsid w:val="00D134F8"/>
    <w:rsid w:val="00D14524"/>
    <w:rsid w:val="00D14935"/>
    <w:rsid w:val="00D16857"/>
    <w:rsid w:val="00D17055"/>
    <w:rsid w:val="00D173E4"/>
    <w:rsid w:val="00D179BB"/>
    <w:rsid w:val="00D17D90"/>
    <w:rsid w:val="00D20937"/>
    <w:rsid w:val="00D20D74"/>
    <w:rsid w:val="00D2115B"/>
    <w:rsid w:val="00D21DF2"/>
    <w:rsid w:val="00D227CB"/>
    <w:rsid w:val="00D240E6"/>
    <w:rsid w:val="00D24187"/>
    <w:rsid w:val="00D24B13"/>
    <w:rsid w:val="00D24C0C"/>
    <w:rsid w:val="00D250B7"/>
    <w:rsid w:val="00D25343"/>
    <w:rsid w:val="00D261C2"/>
    <w:rsid w:val="00D26BB0"/>
    <w:rsid w:val="00D26C83"/>
    <w:rsid w:val="00D26E66"/>
    <w:rsid w:val="00D2712D"/>
    <w:rsid w:val="00D27723"/>
    <w:rsid w:val="00D27D4F"/>
    <w:rsid w:val="00D27E2E"/>
    <w:rsid w:val="00D30371"/>
    <w:rsid w:val="00D30FF5"/>
    <w:rsid w:val="00D31BB3"/>
    <w:rsid w:val="00D326AB"/>
    <w:rsid w:val="00D32C44"/>
    <w:rsid w:val="00D33B13"/>
    <w:rsid w:val="00D34446"/>
    <w:rsid w:val="00D34890"/>
    <w:rsid w:val="00D34C98"/>
    <w:rsid w:val="00D350CB"/>
    <w:rsid w:val="00D35908"/>
    <w:rsid w:val="00D3591C"/>
    <w:rsid w:val="00D36003"/>
    <w:rsid w:val="00D3628B"/>
    <w:rsid w:val="00D36ADE"/>
    <w:rsid w:val="00D36D96"/>
    <w:rsid w:val="00D3764D"/>
    <w:rsid w:val="00D3769A"/>
    <w:rsid w:val="00D378F7"/>
    <w:rsid w:val="00D4057D"/>
    <w:rsid w:val="00D41151"/>
    <w:rsid w:val="00D411F5"/>
    <w:rsid w:val="00D41423"/>
    <w:rsid w:val="00D414D8"/>
    <w:rsid w:val="00D420BA"/>
    <w:rsid w:val="00D420F0"/>
    <w:rsid w:val="00D4272D"/>
    <w:rsid w:val="00D42EEE"/>
    <w:rsid w:val="00D433B1"/>
    <w:rsid w:val="00D433F9"/>
    <w:rsid w:val="00D434C9"/>
    <w:rsid w:val="00D44598"/>
    <w:rsid w:val="00D44FFB"/>
    <w:rsid w:val="00D45049"/>
    <w:rsid w:val="00D4535D"/>
    <w:rsid w:val="00D4773B"/>
    <w:rsid w:val="00D4774C"/>
    <w:rsid w:val="00D5013F"/>
    <w:rsid w:val="00D50160"/>
    <w:rsid w:val="00D507A7"/>
    <w:rsid w:val="00D5112C"/>
    <w:rsid w:val="00D5144D"/>
    <w:rsid w:val="00D51E84"/>
    <w:rsid w:val="00D52603"/>
    <w:rsid w:val="00D52838"/>
    <w:rsid w:val="00D52E5E"/>
    <w:rsid w:val="00D53707"/>
    <w:rsid w:val="00D537C0"/>
    <w:rsid w:val="00D53DE5"/>
    <w:rsid w:val="00D5410D"/>
    <w:rsid w:val="00D54DF0"/>
    <w:rsid w:val="00D55255"/>
    <w:rsid w:val="00D55400"/>
    <w:rsid w:val="00D55518"/>
    <w:rsid w:val="00D55E97"/>
    <w:rsid w:val="00D56E74"/>
    <w:rsid w:val="00D5752C"/>
    <w:rsid w:val="00D6028F"/>
    <w:rsid w:val="00D604D9"/>
    <w:rsid w:val="00D6070F"/>
    <w:rsid w:val="00D60766"/>
    <w:rsid w:val="00D6092C"/>
    <w:rsid w:val="00D6096F"/>
    <w:rsid w:val="00D60B0E"/>
    <w:rsid w:val="00D610C0"/>
    <w:rsid w:val="00D6115D"/>
    <w:rsid w:val="00D61345"/>
    <w:rsid w:val="00D615E7"/>
    <w:rsid w:val="00D6165E"/>
    <w:rsid w:val="00D618AE"/>
    <w:rsid w:val="00D61CD6"/>
    <w:rsid w:val="00D634AB"/>
    <w:rsid w:val="00D63822"/>
    <w:rsid w:val="00D63C30"/>
    <w:rsid w:val="00D63D2C"/>
    <w:rsid w:val="00D64487"/>
    <w:rsid w:val="00D645FA"/>
    <w:rsid w:val="00D649E4"/>
    <w:rsid w:val="00D65294"/>
    <w:rsid w:val="00D6690D"/>
    <w:rsid w:val="00D671F7"/>
    <w:rsid w:val="00D672A7"/>
    <w:rsid w:val="00D67704"/>
    <w:rsid w:val="00D67B7A"/>
    <w:rsid w:val="00D67C6C"/>
    <w:rsid w:val="00D7026D"/>
    <w:rsid w:val="00D70332"/>
    <w:rsid w:val="00D70A53"/>
    <w:rsid w:val="00D71040"/>
    <w:rsid w:val="00D71250"/>
    <w:rsid w:val="00D7138D"/>
    <w:rsid w:val="00D724D0"/>
    <w:rsid w:val="00D7272F"/>
    <w:rsid w:val="00D7282E"/>
    <w:rsid w:val="00D729FB"/>
    <w:rsid w:val="00D735BE"/>
    <w:rsid w:val="00D738FF"/>
    <w:rsid w:val="00D73902"/>
    <w:rsid w:val="00D73EF6"/>
    <w:rsid w:val="00D73EF9"/>
    <w:rsid w:val="00D74BF7"/>
    <w:rsid w:val="00D75D71"/>
    <w:rsid w:val="00D76179"/>
    <w:rsid w:val="00D763C1"/>
    <w:rsid w:val="00D7682C"/>
    <w:rsid w:val="00D77120"/>
    <w:rsid w:val="00D77213"/>
    <w:rsid w:val="00D77732"/>
    <w:rsid w:val="00D77FD1"/>
    <w:rsid w:val="00D804A7"/>
    <w:rsid w:val="00D80CBB"/>
    <w:rsid w:val="00D80FF9"/>
    <w:rsid w:val="00D81C11"/>
    <w:rsid w:val="00D81C4C"/>
    <w:rsid w:val="00D81DE7"/>
    <w:rsid w:val="00D833C1"/>
    <w:rsid w:val="00D84182"/>
    <w:rsid w:val="00D8480F"/>
    <w:rsid w:val="00D85480"/>
    <w:rsid w:val="00D86FFB"/>
    <w:rsid w:val="00D87493"/>
    <w:rsid w:val="00D8787B"/>
    <w:rsid w:val="00D87AED"/>
    <w:rsid w:val="00D87B8A"/>
    <w:rsid w:val="00D87E67"/>
    <w:rsid w:val="00D87E9C"/>
    <w:rsid w:val="00D87FB1"/>
    <w:rsid w:val="00D904A6"/>
    <w:rsid w:val="00D90B3B"/>
    <w:rsid w:val="00D91AFE"/>
    <w:rsid w:val="00D91C67"/>
    <w:rsid w:val="00D91D3C"/>
    <w:rsid w:val="00D921A1"/>
    <w:rsid w:val="00D92ED5"/>
    <w:rsid w:val="00D93180"/>
    <w:rsid w:val="00D93418"/>
    <w:rsid w:val="00D941C3"/>
    <w:rsid w:val="00D94477"/>
    <w:rsid w:val="00D94C46"/>
    <w:rsid w:val="00D94E85"/>
    <w:rsid w:val="00D95057"/>
    <w:rsid w:val="00D95473"/>
    <w:rsid w:val="00D95F26"/>
    <w:rsid w:val="00D95F7D"/>
    <w:rsid w:val="00D968CE"/>
    <w:rsid w:val="00D97049"/>
    <w:rsid w:val="00D97305"/>
    <w:rsid w:val="00D973B3"/>
    <w:rsid w:val="00D97788"/>
    <w:rsid w:val="00D97AB2"/>
    <w:rsid w:val="00D97F5A"/>
    <w:rsid w:val="00DA0270"/>
    <w:rsid w:val="00DA172D"/>
    <w:rsid w:val="00DA1847"/>
    <w:rsid w:val="00DA1DBA"/>
    <w:rsid w:val="00DA1EC1"/>
    <w:rsid w:val="00DA2B4D"/>
    <w:rsid w:val="00DA35B3"/>
    <w:rsid w:val="00DA35D0"/>
    <w:rsid w:val="00DA3FB1"/>
    <w:rsid w:val="00DA4058"/>
    <w:rsid w:val="00DA4729"/>
    <w:rsid w:val="00DA47CF"/>
    <w:rsid w:val="00DA4DDC"/>
    <w:rsid w:val="00DA53A2"/>
    <w:rsid w:val="00DA5A46"/>
    <w:rsid w:val="00DA5EDB"/>
    <w:rsid w:val="00DA6894"/>
    <w:rsid w:val="00DB01CD"/>
    <w:rsid w:val="00DB1584"/>
    <w:rsid w:val="00DB1CDC"/>
    <w:rsid w:val="00DB2933"/>
    <w:rsid w:val="00DB30F9"/>
    <w:rsid w:val="00DB3BCC"/>
    <w:rsid w:val="00DB51C9"/>
    <w:rsid w:val="00DB5AC0"/>
    <w:rsid w:val="00DB6375"/>
    <w:rsid w:val="00DB6CF9"/>
    <w:rsid w:val="00DB78EC"/>
    <w:rsid w:val="00DB7C00"/>
    <w:rsid w:val="00DB7C3B"/>
    <w:rsid w:val="00DB7D28"/>
    <w:rsid w:val="00DC01C3"/>
    <w:rsid w:val="00DC039E"/>
    <w:rsid w:val="00DC0EDD"/>
    <w:rsid w:val="00DC1708"/>
    <w:rsid w:val="00DC23F3"/>
    <w:rsid w:val="00DC2612"/>
    <w:rsid w:val="00DC2C17"/>
    <w:rsid w:val="00DC3008"/>
    <w:rsid w:val="00DC3945"/>
    <w:rsid w:val="00DC40F8"/>
    <w:rsid w:val="00DC44D2"/>
    <w:rsid w:val="00DC44D5"/>
    <w:rsid w:val="00DC4B49"/>
    <w:rsid w:val="00DC541A"/>
    <w:rsid w:val="00DC5957"/>
    <w:rsid w:val="00DC5ECB"/>
    <w:rsid w:val="00DC5FAE"/>
    <w:rsid w:val="00DC64CF"/>
    <w:rsid w:val="00DC6DC9"/>
    <w:rsid w:val="00DC6EAC"/>
    <w:rsid w:val="00DC7907"/>
    <w:rsid w:val="00DC7AB5"/>
    <w:rsid w:val="00DC7C94"/>
    <w:rsid w:val="00DC7D27"/>
    <w:rsid w:val="00DD00D8"/>
    <w:rsid w:val="00DD0255"/>
    <w:rsid w:val="00DD036E"/>
    <w:rsid w:val="00DD10BA"/>
    <w:rsid w:val="00DD1448"/>
    <w:rsid w:val="00DD197B"/>
    <w:rsid w:val="00DD1E2B"/>
    <w:rsid w:val="00DD248A"/>
    <w:rsid w:val="00DD28AA"/>
    <w:rsid w:val="00DD2966"/>
    <w:rsid w:val="00DD34A9"/>
    <w:rsid w:val="00DD3661"/>
    <w:rsid w:val="00DD4419"/>
    <w:rsid w:val="00DD4A7C"/>
    <w:rsid w:val="00DD4F41"/>
    <w:rsid w:val="00DD5028"/>
    <w:rsid w:val="00DD5241"/>
    <w:rsid w:val="00DD52A5"/>
    <w:rsid w:val="00DD52EC"/>
    <w:rsid w:val="00DD54C0"/>
    <w:rsid w:val="00DD5A77"/>
    <w:rsid w:val="00DD5AE0"/>
    <w:rsid w:val="00DD5E2D"/>
    <w:rsid w:val="00DD61EE"/>
    <w:rsid w:val="00DD66F2"/>
    <w:rsid w:val="00DD68AE"/>
    <w:rsid w:val="00DD6B97"/>
    <w:rsid w:val="00DD7BC5"/>
    <w:rsid w:val="00DE0289"/>
    <w:rsid w:val="00DE04F6"/>
    <w:rsid w:val="00DE0600"/>
    <w:rsid w:val="00DE1278"/>
    <w:rsid w:val="00DE159E"/>
    <w:rsid w:val="00DE1AB0"/>
    <w:rsid w:val="00DE1D6F"/>
    <w:rsid w:val="00DE1DDD"/>
    <w:rsid w:val="00DE22E0"/>
    <w:rsid w:val="00DE2F50"/>
    <w:rsid w:val="00DE3A6B"/>
    <w:rsid w:val="00DE3E3A"/>
    <w:rsid w:val="00DE431F"/>
    <w:rsid w:val="00DE448D"/>
    <w:rsid w:val="00DE484B"/>
    <w:rsid w:val="00DE493B"/>
    <w:rsid w:val="00DE4E3A"/>
    <w:rsid w:val="00DE52C3"/>
    <w:rsid w:val="00DE5829"/>
    <w:rsid w:val="00DE59C3"/>
    <w:rsid w:val="00DE5D07"/>
    <w:rsid w:val="00DE6184"/>
    <w:rsid w:val="00DE6A8D"/>
    <w:rsid w:val="00DE6AE0"/>
    <w:rsid w:val="00DE6D6F"/>
    <w:rsid w:val="00DF031F"/>
    <w:rsid w:val="00DF0FC5"/>
    <w:rsid w:val="00DF126B"/>
    <w:rsid w:val="00DF1ACD"/>
    <w:rsid w:val="00DF1FF4"/>
    <w:rsid w:val="00DF3208"/>
    <w:rsid w:val="00DF35A3"/>
    <w:rsid w:val="00DF3878"/>
    <w:rsid w:val="00DF3E90"/>
    <w:rsid w:val="00DF4374"/>
    <w:rsid w:val="00DF51B5"/>
    <w:rsid w:val="00DF55C6"/>
    <w:rsid w:val="00DF5740"/>
    <w:rsid w:val="00DF58CC"/>
    <w:rsid w:val="00DF5FF2"/>
    <w:rsid w:val="00DF63AE"/>
    <w:rsid w:val="00DF6AC2"/>
    <w:rsid w:val="00DF6EED"/>
    <w:rsid w:val="00DF7BF1"/>
    <w:rsid w:val="00DF7EAB"/>
    <w:rsid w:val="00E00DD1"/>
    <w:rsid w:val="00E01227"/>
    <w:rsid w:val="00E01361"/>
    <w:rsid w:val="00E01D0C"/>
    <w:rsid w:val="00E01ED8"/>
    <w:rsid w:val="00E020C8"/>
    <w:rsid w:val="00E021C0"/>
    <w:rsid w:val="00E03187"/>
    <w:rsid w:val="00E03454"/>
    <w:rsid w:val="00E04177"/>
    <w:rsid w:val="00E04E14"/>
    <w:rsid w:val="00E05E01"/>
    <w:rsid w:val="00E06AC6"/>
    <w:rsid w:val="00E06D99"/>
    <w:rsid w:val="00E06F98"/>
    <w:rsid w:val="00E07339"/>
    <w:rsid w:val="00E078F3"/>
    <w:rsid w:val="00E1080E"/>
    <w:rsid w:val="00E11669"/>
    <w:rsid w:val="00E12B8B"/>
    <w:rsid w:val="00E132D7"/>
    <w:rsid w:val="00E16137"/>
    <w:rsid w:val="00E1792D"/>
    <w:rsid w:val="00E17C64"/>
    <w:rsid w:val="00E17F18"/>
    <w:rsid w:val="00E21178"/>
    <w:rsid w:val="00E212EF"/>
    <w:rsid w:val="00E216E5"/>
    <w:rsid w:val="00E227B5"/>
    <w:rsid w:val="00E244F3"/>
    <w:rsid w:val="00E2460D"/>
    <w:rsid w:val="00E24853"/>
    <w:rsid w:val="00E24892"/>
    <w:rsid w:val="00E248CD"/>
    <w:rsid w:val="00E250FD"/>
    <w:rsid w:val="00E257FB"/>
    <w:rsid w:val="00E2647F"/>
    <w:rsid w:val="00E26CD8"/>
    <w:rsid w:val="00E26E28"/>
    <w:rsid w:val="00E273E8"/>
    <w:rsid w:val="00E27A4B"/>
    <w:rsid w:val="00E27B4E"/>
    <w:rsid w:val="00E3020B"/>
    <w:rsid w:val="00E3027E"/>
    <w:rsid w:val="00E31272"/>
    <w:rsid w:val="00E317CC"/>
    <w:rsid w:val="00E3181C"/>
    <w:rsid w:val="00E31E3B"/>
    <w:rsid w:val="00E31F73"/>
    <w:rsid w:val="00E3215D"/>
    <w:rsid w:val="00E32C7A"/>
    <w:rsid w:val="00E32F6B"/>
    <w:rsid w:val="00E33920"/>
    <w:rsid w:val="00E34088"/>
    <w:rsid w:val="00E34567"/>
    <w:rsid w:val="00E34568"/>
    <w:rsid w:val="00E34576"/>
    <w:rsid w:val="00E35AC4"/>
    <w:rsid w:val="00E35DDE"/>
    <w:rsid w:val="00E3628C"/>
    <w:rsid w:val="00E367B2"/>
    <w:rsid w:val="00E374B2"/>
    <w:rsid w:val="00E375F5"/>
    <w:rsid w:val="00E378EA"/>
    <w:rsid w:val="00E37E62"/>
    <w:rsid w:val="00E37E82"/>
    <w:rsid w:val="00E40411"/>
    <w:rsid w:val="00E40731"/>
    <w:rsid w:val="00E40813"/>
    <w:rsid w:val="00E410A1"/>
    <w:rsid w:val="00E41508"/>
    <w:rsid w:val="00E41BEC"/>
    <w:rsid w:val="00E4220B"/>
    <w:rsid w:val="00E425B2"/>
    <w:rsid w:val="00E428EF"/>
    <w:rsid w:val="00E42C30"/>
    <w:rsid w:val="00E42EE3"/>
    <w:rsid w:val="00E447B0"/>
    <w:rsid w:val="00E44CDA"/>
    <w:rsid w:val="00E45B23"/>
    <w:rsid w:val="00E4625C"/>
    <w:rsid w:val="00E46312"/>
    <w:rsid w:val="00E46530"/>
    <w:rsid w:val="00E472C5"/>
    <w:rsid w:val="00E47359"/>
    <w:rsid w:val="00E47575"/>
    <w:rsid w:val="00E479D7"/>
    <w:rsid w:val="00E47C68"/>
    <w:rsid w:val="00E505AA"/>
    <w:rsid w:val="00E51805"/>
    <w:rsid w:val="00E518E6"/>
    <w:rsid w:val="00E52143"/>
    <w:rsid w:val="00E5231B"/>
    <w:rsid w:val="00E5264B"/>
    <w:rsid w:val="00E5284A"/>
    <w:rsid w:val="00E52C21"/>
    <w:rsid w:val="00E52DD6"/>
    <w:rsid w:val="00E539D7"/>
    <w:rsid w:val="00E5409D"/>
    <w:rsid w:val="00E54889"/>
    <w:rsid w:val="00E549F3"/>
    <w:rsid w:val="00E54A3D"/>
    <w:rsid w:val="00E54B28"/>
    <w:rsid w:val="00E54C81"/>
    <w:rsid w:val="00E54E9D"/>
    <w:rsid w:val="00E54F2D"/>
    <w:rsid w:val="00E5504C"/>
    <w:rsid w:val="00E55353"/>
    <w:rsid w:val="00E563F1"/>
    <w:rsid w:val="00E567EB"/>
    <w:rsid w:val="00E56A88"/>
    <w:rsid w:val="00E56C70"/>
    <w:rsid w:val="00E56FAB"/>
    <w:rsid w:val="00E57162"/>
    <w:rsid w:val="00E5749D"/>
    <w:rsid w:val="00E57CFC"/>
    <w:rsid w:val="00E57E78"/>
    <w:rsid w:val="00E60ABA"/>
    <w:rsid w:val="00E60B85"/>
    <w:rsid w:val="00E6108D"/>
    <w:rsid w:val="00E61651"/>
    <w:rsid w:val="00E61A40"/>
    <w:rsid w:val="00E62036"/>
    <w:rsid w:val="00E62039"/>
    <w:rsid w:val="00E628DE"/>
    <w:rsid w:val="00E6304D"/>
    <w:rsid w:val="00E63159"/>
    <w:rsid w:val="00E63A1B"/>
    <w:rsid w:val="00E640EB"/>
    <w:rsid w:val="00E6473A"/>
    <w:rsid w:val="00E6485C"/>
    <w:rsid w:val="00E64A82"/>
    <w:rsid w:val="00E64FDD"/>
    <w:rsid w:val="00E650D0"/>
    <w:rsid w:val="00E6546A"/>
    <w:rsid w:val="00E65C71"/>
    <w:rsid w:val="00E660E7"/>
    <w:rsid w:val="00E6614E"/>
    <w:rsid w:val="00E6693F"/>
    <w:rsid w:val="00E66CBC"/>
    <w:rsid w:val="00E66E9D"/>
    <w:rsid w:val="00E66F31"/>
    <w:rsid w:val="00E670AA"/>
    <w:rsid w:val="00E671EE"/>
    <w:rsid w:val="00E67537"/>
    <w:rsid w:val="00E67CCC"/>
    <w:rsid w:val="00E70268"/>
    <w:rsid w:val="00E70C82"/>
    <w:rsid w:val="00E71178"/>
    <w:rsid w:val="00E72478"/>
    <w:rsid w:val="00E727AB"/>
    <w:rsid w:val="00E73FC1"/>
    <w:rsid w:val="00E745A2"/>
    <w:rsid w:val="00E74D13"/>
    <w:rsid w:val="00E7547B"/>
    <w:rsid w:val="00E757AB"/>
    <w:rsid w:val="00E76758"/>
    <w:rsid w:val="00E77343"/>
    <w:rsid w:val="00E774B8"/>
    <w:rsid w:val="00E77962"/>
    <w:rsid w:val="00E779EE"/>
    <w:rsid w:val="00E77B14"/>
    <w:rsid w:val="00E77E42"/>
    <w:rsid w:val="00E8105E"/>
    <w:rsid w:val="00E81072"/>
    <w:rsid w:val="00E820A1"/>
    <w:rsid w:val="00E82C07"/>
    <w:rsid w:val="00E831FD"/>
    <w:rsid w:val="00E83FBD"/>
    <w:rsid w:val="00E841D4"/>
    <w:rsid w:val="00E842D6"/>
    <w:rsid w:val="00E84366"/>
    <w:rsid w:val="00E851A1"/>
    <w:rsid w:val="00E857DE"/>
    <w:rsid w:val="00E85A6A"/>
    <w:rsid w:val="00E85A82"/>
    <w:rsid w:val="00E86652"/>
    <w:rsid w:val="00E86DD3"/>
    <w:rsid w:val="00E901D8"/>
    <w:rsid w:val="00E9027A"/>
    <w:rsid w:val="00E90E40"/>
    <w:rsid w:val="00E91057"/>
    <w:rsid w:val="00E92616"/>
    <w:rsid w:val="00E926FE"/>
    <w:rsid w:val="00E927EE"/>
    <w:rsid w:val="00E940DC"/>
    <w:rsid w:val="00E94724"/>
    <w:rsid w:val="00E950CC"/>
    <w:rsid w:val="00E95846"/>
    <w:rsid w:val="00E95E95"/>
    <w:rsid w:val="00E962B8"/>
    <w:rsid w:val="00E96414"/>
    <w:rsid w:val="00E967EA"/>
    <w:rsid w:val="00E96F89"/>
    <w:rsid w:val="00E971EE"/>
    <w:rsid w:val="00E97CA0"/>
    <w:rsid w:val="00EA006A"/>
    <w:rsid w:val="00EA1566"/>
    <w:rsid w:val="00EA1B5F"/>
    <w:rsid w:val="00EA1D93"/>
    <w:rsid w:val="00EA1E0E"/>
    <w:rsid w:val="00EA226D"/>
    <w:rsid w:val="00EA2AAB"/>
    <w:rsid w:val="00EA308D"/>
    <w:rsid w:val="00EA3E60"/>
    <w:rsid w:val="00EA4B5C"/>
    <w:rsid w:val="00EA4DD1"/>
    <w:rsid w:val="00EA5187"/>
    <w:rsid w:val="00EA53AF"/>
    <w:rsid w:val="00EA670E"/>
    <w:rsid w:val="00EA690B"/>
    <w:rsid w:val="00EA70D9"/>
    <w:rsid w:val="00EA7393"/>
    <w:rsid w:val="00EA74A1"/>
    <w:rsid w:val="00EA7D1F"/>
    <w:rsid w:val="00EB00FF"/>
    <w:rsid w:val="00EB12BD"/>
    <w:rsid w:val="00EB12DF"/>
    <w:rsid w:val="00EB131B"/>
    <w:rsid w:val="00EB18CC"/>
    <w:rsid w:val="00EB2046"/>
    <w:rsid w:val="00EB2ADE"/>
    <w:rsid w:val="00EB323A"/>
    <w:rsid w:val="00EB32A2"/>
    <w:rsid w:val="00EB34F9"/>
    <w:rsid w:val="00EB3560"/>
    <w:rsid w:val="00EB390E"/>
    <w:rsid w:val="00EB4B09"/>
    <w:rsid w:val="00EB4F54"/>
    <w:rsid w:val="00EB5306"/>
    <w:rsid w:val="00EB573E"/>
    <w:rsid w:val="00EB5D70"/>
    <w:rsid w:val="00EB6F0F"/>
    <w:rsid w:val="00EB73FF"/>
    <w:rsid w:val="00EB741E"/>
    <w:rsid w:val="00EB7703"/>
    <w:rsid w:val="00EB7A2F"/>
    <w:rsid w:val="00EB7D3C"/>
    <w:rsid w:val="00EC0E2A"/>
    <w:rsid w:val="00EC1761"/>
    <w:rsid w:val="00EC18F4"/>
    <w:rsid w:val="00EC1DEF"/>
    <w:rsid w:val="00EC21E4"/>
    <w:rsid w:val="00EC2B77"/>
    <w:rsid w:val="00EC2BD8"/>
    <w:rsid w:val="00EC2D78"/>
    <w:rsid w:val="00EC30D4"/>
    <w:rsid w:val="00EC4091"/>
    <w:rsid w:val="00EC41C6"/>
    <w:rsid w:val="00EC44CD"/>
    <w:rsid w:val="00EC4792"/>
    <w:rsid w:val="00EC4816"/>
    <w:rsid w:val="00EC59FE"/>
    <w:rsid w:val="00EC6436"/>
    <w:rsid w:val="00EC69AB"/>
    <w:rsid w:val="00EC6C88"/>
    <w:rsid w:val="00EC71B4"/>
    <w:rsid w:val="00EC774A"/>
    <w:rsid w:val="00EC79C5"/>
    <w:rsid w:val="00ED0028"/>
    <w:rsid w:val="00ED0566"/>
    <w:rsid w:val="00ED0642"/>
    <w:rsid w:val="00ED1C4C"/>
    <w:rsid w:val="00ED2893"/>
    <w:rsid w:val="00ED2EC5"/>
    <w:rsid w:val="00ED2F44"/>
    <w:rsid w:val="00ED37D9"/>
    <w:rsid w:val="00ED3C80"/>
    <w:rsid w:val="00ED3D9D"/>
    <w:rsid w:val="00ED3E66"/>
    <w:rsid w:val="00ED5060"/>
    <w:rsid w:val="00ED51EF"/>
    <w:rsid w:val="00ED52C0"/>
    <w:rsid w:val="00ED568F"/>
    <w:rsid w:val="00ED5ABD"/>
    <w:rsid w:val="00ED6142"/>
    <w:rsid w:val="00ED708E"/>
    <w:rsid w:val="00ED70F0"/>
    <w:rsid w:val="00ED7345"/>
    <w:rsid w:val="00ED74FD"/>
    <w:rsid w:val="00EE0A60"/>
    <w:rsid w:val="00EE0D2E"/>
    <w:rsid w:val="00EE2557"/>
    <w:rsid w:val="00EE2599"/>
    <w:rsid w:val="00EE2D26"/>
    <w:rsid w:val="00EE2D28"/>
    <w:rsid w:val="00EE387C"/>
    <w:rsid w:val="00EE3963"/>
    <w:rsid w:val="00EE40DC"/>
    <w:rsid w:val="00EE4C15"/>
    <w:rsid w:val="00EE5547"/>
    <w:rsid w:val="00EE57E3"/>
    <w:rsid w:val="00EE586D"/>
    <w:rsid w:val="00EE5DCD"/>
    <w:rsid w:val="00EE5E61"/>
    <w:rsid w:val="00EE5F30"/>
    <w:rsid w:val="00EE64FE"/>
    <w:rsid w:val="00EE69E7"/>
    <w:rsid w:val="00EE6EF9"/>
    <w:rsid w:val="00EE7426"/>
    <w:rsid w:val="00EF0BF2"/>
    <w:rsid w:val="00EF0D51"/>
    <w:rsid w:val="00EF1362"/>
    <w:rsid w:val="00EF14C4"/>
    <w:rsid w:val="00EF1B77"/>
    <w:rsid w:val="00EF241A"/>
    <w:rsid w:val="00EF33F0"/>
    <w:rsid w:val="00EF3F49"/>
    <w:rsid w:val="00EF40F2"/>
    <w:rsid w:val="00EF4FEA"/>
    <w:rsid w:val="00EF5572"/>
    <w:rsid w:val="00EF57C3"/>
    <w:rsid w:val="00EF594B"/>
    <w:rsid w:val="00EF628A"/>
    <w:rsid w:val="00EF6F91"/>
    <w:rsid w:val="00EF7FEE"/>
    <w:rsid w:val="00F00C17"/>
    <w:rsid w:val="00F01037"/>
    <w:rsid w:val="00F017FB"/>
    <w:rsid w:val="00F02382"/>
    <w:rsid w:val="00F02C0E"/>
    <w:rsid w:val="00F038C3"/>
    <w:rsid w:val="00F03AEE"/>
    <w:rsid w:val="00F03AF7"/>
    <w:rsid w:val="00F03F89"/>
    <w:rsid w:val="00F03F99"/>
    <w:rsid w:val="00F04907"/>
    <w:rsid w:val="00F0504D"/>
    <w:rsid w:val="00F0538B"/>
    <w:rsid w:val="00F05465"/>
    <w:rsid w:val="00F055CD"/>
    <w:rsid w:val="00F06022"/>
    <w:rsid w:val="00F06F6A"/>
    <w:rsid w:val="00F0708C"/>
    <w:rsid w:val="00F0725A"/>
    <w:rsid w:val="00F077A2"/>
    <w:rsid w:val="00F10643"/>
    <w:rsid w:val="00F1137E"/>
    <w:rsid w:val="00F1153E"/>
    <w:rsid w:val="00F118EB"/>
    <w:rsid w:val="00F11CE4"/>
    <w:rsid w:val="00F11F71"/>
    <w:rsid w:val="00F12738"/>
    <w:rsid w:val="00F12DCD"/>
    <w:rsid w:val="00F13236"/>
    <w:rsid w:val="00F13900"/>
    <w:rsid w:val="00F1390B"/>
    <w:rsid w:val="00F13B46"/>
    <w:rsid w:val="00F13DB1"/>
    <w:rsid w:val="00F1414A"/>
    <w:rsid w:val="00F15C70"/>
    <w:rsid w:val="00F16BC3"/>
    <w:rsid w:val="00F16EF4"/>
    <w:rsid w:val="00F17168"/>
    <w:rsid w:val="00F20812"/>
    <w:rsid w:val="00F2175B"/>
    <w:rsid w:val="00F21901"/>
    <w:rsid w:val="00F21961"/>
    <w:rsid w:val="00F21E10"/>
    <w:rsid w:val="00F22BE3"/>
    <w:rsid w:val="00F235EA"/>
    <w:rsid w:val="00F24001"/>
    <w:rsid w:val="00F242E7"/>
    <w:rsid w:val="00F25445"/>
    <w:rsid w:val="00F25B5C"/>
    <w:rsid w:val="00F25C2E"/>
    <w:rsid w:val="00F25EDA"/>
    <w:rsid w:val="00F267DC"/>
    <w:rsid w:val="00F274FC"/>
    <w:rsid w:val="00F278FC"/>
    <w:rsid w:val="00F303A2"/>
    <w:rsid w:val="00F305D7"/>
    <w:rsid w:val="00F30ACD"/>
    <w:rsid w:val="00F31E03"/>
    <w:rsid w:val="00F32269"/>
    <w:rsid w:val="00F325A0"/>
    <w:rsid w:val="00F325D4"/>
    <w:rsid w:val="00F32CCA"/>
    <w:rsid w:val="00F34A50"/>
    <w:rsid w:val="00F34C71"/>
    <w:rsid w:val="00F353F5"/>
    <w:rsid w:val="00F35661"/>
    <w:rsid w:val="00F35E06"/>
    <w:rsid w:val="00F362A0"/>
    <w:rsid w:val="00F36AED"/>
    <w:rsid w:val="00F3753C"/>
    <w:rsid w:val="00F375EA"/>
    <w:rsid w:val="00F37694"/>
    <w:rsid w:val="00F377C7"/>
    <w:rsid w:val="00F400A2"/>
    <w:rsid w:val="00F401FA"/>
    <w:rsid w:val="00F402A8"/>
    <w:rsid w:val="00F40591"/>
    <w:rsid w:val="00F413FC"/>
    <w:rsid w:val="00F416D5"/>
    <w:rsid w:val="00F41909"/>
    <w:rsid w:val="00F42304"/>
    <w:rsid w:val="00F426FC"/>
    <w:rsid w:val="00F42FF6"/>
    <w:rsid w:val="00F43286"/>
    <w:rsid w:val="00F43324"/>
    <w:rsid w:val="00F43B5E"/>
    <w:rsid w:val="00F43B77"/>
    <w:rsid w:val="00F43CE7"/>
    <w:rsid w:val="00F44AAA"/>
    <w:rsid w:val="00F451B3"/>
    <w:rsid w:val="00F45B69"/>
    <w:rsid w:val="00F464BA"/>
    <w:rsid w:val="00F4694B"/>
    <w:rsid w:val="00F4740F"/>
    <w:rsid w:val="00F503DB"/>
    <w:rsid w:val="00F50F33"/>
    <w:rsid w:val="00F51465"/>
    <w:rsid w:val="00F51EF7"/>
    <w:rsid w:val="00F52020"/>
    <w:rsid w:val="00F525A7"/>
    <w:rsid w:val="00F52CFF"/>
    <w:rsid w:val="00F52D69"/>
    <w:rsid w:val="00F538B3"/>
    <w:rsid w:val="00F538E6"/>
    <w:rsid w:val="00F541F8"/>
    <w:rsid w:val="00F548F6"/>
    <w:rsid w:val="00F54C40"/>
    <w:rsid w:val="00F54E42"/>
    <w:rsid w:val="00F55593"/>
    <w:rsid w:val="00F5562A"/>
    <w:rsid w:val="00F56D6F"/>
    <w:rsid w:val="00F57598"/>
    <w:rsid w:val="00F57C49"/>
    <w:rsid w:val="00F57F39"/>
    <w:rsid w:val="00F60DD8"/>
    <w:rsid w:val="00F616B8"/>
    <w:rsid w:val="00F61C29"/>
    <w:rsid w:val="00F62ED6"/>
    <w:rsid w:val="00F63388"/>
    <w:rsid w:val="00F64922"/>
    <w:rsid w:val="00F64B0B"/>
    <w:rsid w:val="00F64DA9"/>
    <w:rsid w:val="00F65839"/>
    <w:rsid w:val="00F66BCB"/>
    <w:rsid w:val="00F66C55"/>
    <w:rsid w:val="00F672A2"/>
    <w:rsid w:val="00F673C3"/>
    <w:rsid w:val="00F70A1B"/>
    <w:rsid w:val="00F70D93"/>
    <w:rsid w:val="00F710B0"/>
    <w:rsid w:val="00F71998"/>
    <w:rsid w:val="00F71E58"/>
    <w:rsid w:val="00F720AB"/>
    <w:rsid w:val="00F72A7B"/>
    <w:rsid w:val="00F73050"/>
    <w:rsid w:val="00F744FB"/>
    <w:rsid w:val="00F7491A"/>
    <w:rsid w:val="00F74C33"/>
    <w:rsid w:val="00F7524D"/>
    <w:rsid w:val="00F75419"/>
    <w:rsid w:val="00F755A4"/>
    <w:rsid w:val="00F75C42"/>
    <w:rsid w:val="00F75D57"/>
    <w:rsid w:val="00F77AB2"/>
    <w:rsid w:val="00F77C00"/>
    <w:rsid w:val="00F80E45"/>
    <w:rsid w:val="00F81221"/>
    <w:rsid w:val="00F814C0"/>
    <w:rsid w:val="00F81D37"/>
    <w:rsid w:val="00F81EFD"/>
    <w:rsid w:val="00F82635"/>
    <w:rsid w:val="00F8286E"/>
    <w:rsid w:val="00F82B35"/>
    <w:rsid w:val="00F832F6"/>
    <w:rsid w:val="00F8360F"/>
    <w:rsid w:val="00F83630"/>
    <w:rsid w:val="00F841F4"/>
    <w:rsid w:val="00F845AB"/>
    <w:rsid w:val="00F848F8"/>
    <w:rsid w:val="00F84B7C"/>
    <w:rsid w:val="00F84CC4"/>
    <w:rsid w:val="00F8511F"/>
    <w:rsid w:val="00F85201"/>
    <w:rsid w:val="00F85EC0"/>
    <w:rsid w:val="00F86231"/>
    <w:rsid w:val="00F865DC"/>
    <w:rsid w:val="00F86738"/>
    <w:rsid w:val="00F86E55"/>
    <w:rsid w:val="00F86EFB"/>
    <w:rsid w:val="00F87411"/>
    <w:rsid w:val="00F8782C"/>
    <w:rsid w:val="00F914F8"/>
    <w:rsid w:val="00F91CF9"/>
    <w:rsid w:val="00F92311"/>
    <w:rsid w:val="00F92D14"/>
    <w:rsid w:val="00F9344E"/>
    <w:rsid w:val="00F9348C"/>
    <w:rsid w:val="00F9373A"/>
    <w:rsid w:val="00F94603"/>
    <w:rsid w:val="00F94689"/>
    <w:rsid w:val="00F94CE7"/>
    <w:rsid w:val="00F964C9"/>
    <w:rsid w:val="00F96555"/>
    <w:rsid w:val="00F9662B"/>
    <w:rsid w:val="00F96A3B"/>
    <w:rsid w:val="00F96AE3"/>
    <w:rsid w:val="00F96C2E"/>
    <w:rsid w:val="00F976EF"/>
    <w:rsid w:val="00F97B0A"/>
    <w:rsid w:val="00F97D71"/>
    <w:rsid w:val="00FA036D"/>
    <w:rsid w:val="00FA0651"/>
    <w:rsid w:val="00FA08AF"/>
    <w:rsid w:val="00FA1A87"/>
    <w:rsid w:val="00FA1FB0"/>
    <w:rsid w:val="00FA219E"/>
    <w:rsid w:val="00FA24FA"/>
    <w:rsid w:val="00FA2742"/>
    <w:rsid w:val="00FA2FD3"/>
    <w:rsid w:val="00FA3616"/>
    <w:rsid w:val="00FA38B8"/>
    <w:rsid w:val="00FA3A50"/>
    <w:rsid w:val="00FA3B1F"/>
    <w:rsid w:val="00FA4347"/>
    <w:rsid w:val="00FA44AF"/>
    <w:rsid w:val="00FA48F5"/>
    <w:rsid w:val="00FA49D7"/>
    <w:rsid w:val="00FA583E"/>
    <w:rsid w:val="00FA646E"/>
    <w:rsid w:val="00FA6C65"/>
    <w:rsid w:val="00FA743F"/>
    <w:rsid w:val="00FA785B"/>
    <w:rsid w:val="00FA7CC5"/>
    <w:rsid w:val="00FA7D4D"/>
    <w:rsid w:val="00FB07BB"/>
    <w:rsid w:val="00FB0A84"/>
    <w:rsid w:val="00FB0AA4"/>
    <w:rsid w:val="00FB1684"/>
    <w:rsid w:val="00FB1987"/>
    <w:rsid w:val="00FB1C08"/>
    <w:rsid w:val="00FB25FA"/>
    <w:rsid w:val="00FB2A35"/>
    <w:rsid w:val="00FB2D38"/>
    <w:rsid w:val="00FB2E56"/>
    <w:rsid w:val="00FB2EC2"/>
    <w:rsid w:val="00FB346C"/>
    <w:rsid w:val="00FB3AD0"/>
    <w:rsid w:val="00FB3C2A"/>
    <w:rsid w:val="00FB4CF5"/>
    <w:rsid w:val="00FB53B9"/>
    <w:rsid w:val="00FB6A6E"/>
    <w:rsid w:val="00FB73A0"/>
    <w:rsid w:val="00FB7C04"/>
    <w:rsid w:val="00FC04AD"/>
    <w:rsid w:val="00FC05CE"/>
    <w:rsid w:val="00FC12C4"/>
    <w:rsid w:val="00FC1A80"/>
    <w:rsid w:val="00FC245F"/>
    <w:rsid w:val="00FC2A83"/>
    <w:rsid w:val="00FC2FE9"/>
    <w:rsid w:val="00FC31FF"/>
    <w:rsid w:val="00FC3679"/>
    <w:rsid w:val="00FC3AAC"/>
    <w:rsid w:val="00FC4319"/>
    <w:rsid w:val="00FC4441"/>
    <w:rsid w:val="00FC4522"/>
    <w:rsid w:val="00FC4646"/>
    <w:rsid w:val="00FC4F49"/>
    <w:rsid w:val="00FC54C3"/>
    <w:rsid w:val="00FC635A"/>
    <w:rsid w:val="00FC717E"/>
    <w:rsid w:val="00FC74AF"/>
    <w:rsid w:val="00FC7726"/>
    <w:rsid w:val="00FC7B01"/>
    <w:rsid w:val="00FC7D14"/>
    <w:rsid w:val="00FC7E29"/>
    <w:rsid w:val="00FD00AE"/>
    <w:rsid w:val="00FD10BE"/>
    <w:rsid w:val="00FD179D"/>
    <w:rsid w:val="00FD1A34"/>
    <w:rsid w:val="00FD1A64"/>
    <w:rsid w:val="00FD299B"/>
    <w:rsid w:val="00FD2C5F"/>
    <w:rsid w:val="00FD3584"/>
    <w:rsid w:val="00FD3721"/>
    <w:rsid w:val="00FD395B"/>
    <w:rsid w:val="00FD3F19"/>
    <w:rsid w:val="00FD422A"/>
    <w:rsid w:val="00FD49C0"/>
    <w:rsid w:val="00FD4E52"/>
    <w:rsid w:val="00FD4ECA"/>
    <w:rsid w:val="00FD517E"/>
    <w:rsid w:val="00FD5891"/>
    <w:rsid w:val="00FD5A99"/>
    <w:rsid w:val="00FD71C5"/>
    <w:rsid w:val="00FD7846"/>
    <w:rsid w:val="00FE002D"/>
    <w:rsid w:val="00FE0A08"/>
    <w:rsid w:val="00FE0A09"/>
    <w:rsid w:val="00FE0ECA"/>
    <w:rsid w:val="00FE12AE"/>
    <w:rsid w:val="00FE12FA"/>
    <w:rsid w:val="00FE15A0"/>
    <w:rsid w:val="00FE1761"/>
    <w:rsid w:val="00FE1A05"/>
    <w:rsid w:val="00FE1CAD"/>
    <w:rsid w:val="00FE1F1A"/>
    <w:rsid w:val="00FE22FA"/>
    <w:rsid w:val="00FE243F"/>
    <w:rsid w:val="00FE2DD1"/>
    <w:rsid w:val="00FE2EB1"/>
    <w:rsid w:val="00FE3E34"/>
    <w:rsid w:val="00FE4BBA"/>
    <w:rsid w:val="00FE53F4"/>
    <w:rsid w:val="00FE54A0"/>
    <w:rsid w:val="00FE5DE0"/>
    <w:rsid w:val="00FE6702"/>
    <w:rsid w:val="00FE69E6"/>
    <w:rsid w:val="00FE70EA"/>
    <w:rsid w:val="00FE760A"/>
    <w:rsid w:val="00FE761B"/>
    <w:rsid w:val="00FE791E"/>
    <w:rsid w:val="00FE7CF3"/>
    <w:rsid w:val="00FF0EBF"/>
    <w:rsid w:val="00FF131E"/>
    <w:rsid w:val="00FF1599"/>
    <w:rsid w:val="00FF1B2C"/>
    <w:rsid w:val="00FF22A5"/>
    <w:rsid w:val="00FF2A65"/>
    <w:rsid w:val="00FF2CF7"/>
    <w:rsid w:val="00FF306C"/>
    <w:rsid w:val="00FF3C17"/>
    <w:rsid w:val="00FF3F00"/>
    <w:rsid w:val="00FF41E2"/>
    <w:rsid w:val="00FF44BB"/>
    <w:rsid w:val="00FF455C"/>
    <w:rsid w:val="00FF470A"/>
    <w:rsid w:val="00FF55F1"/>
    <w:rsid w:val="00FF5620"/>
    <w:rsid w:val="00FF5AB7"/>
    <w:rsid w:val="00FF5D3C"/>
    <w:rsid w:val="00FF6837"/>
    <w:rsid w:val="00FF75D5"/>
    <w:rsid w:val="00FF7CF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867CE3"/>
  <w15:docId w15:val="{560B36DD-BE1C-4973-97ED-88FB2017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700AD"/>
    <w:rPr>
      <w:sz w:val="24"/>
      <w:szCs w:val="24"/>
    </w:rPr>
  </w:style>
  <w:style w:type="paragraph" w:styleId="Titre1">
    <w:name w:val="heading 1"/>
    <w:basedOn w:val="Normal"/>
    <w:next w:val="Normal"/>
    <w:qFormat/>
    <w:rsid w:val="00C700AD"/>
    <w:pPr>
      <w:keepNext/>
      <w:jc w:val="both"/>
      <w:outlineLvl w:val="0"/>
    </w:pPr>
    <w:rPr>
      <w:rFonts w:ascii="CG Omega (PCL6)" w:hAnsi="CG Omega (PCL6)"/>
      <w:b/>
      <w:bCs/>
      <w:sz w:val="22"/>
      <w:szCs w:val="22"/>
    </w:rPr>
  </w:style>
  <w:style w:type="paragraph" w:styleId="Titre2">
    <w:name w:val="heading 2"/>
    <w:basedOn w:val="Normal"/>
    <w:next w:val="Normal"/>
    <w:qFormat/>
    <w:rsid w:val="00875659"/>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700AD"/>
    <w:pPr>
      <w:spacing w:line="280" w:lineRule="atLeast"/>
      <w:jc w:val="both"/>
    </w:pPr>
    <w:rPr>
      <w:rFonts w:ascii="CG Omega (PCL6)" w:hAnsi="CG Omega (PCL6)"/>
      <w:sz w:val="22"/>
      <w:szCs w:val="22"/>
    </w:rPr>
  </w:style>
  <w:style w:type="paragraph" w:styleId="Lgende">
    <w:name w:val="caption"/>
    <w:basedOn w:val="Normal"/>
    <w:next w:val="Normal"/>
    <w:qFormat/>
    <w:rsid w:val="00C700AD"/>
    <w:pPr>
      <w:ind w:left="-567" w:right="-286"/>
      <w:jc w:val="right"/>
    </w:pPr>
    <w:rPr>
      <w:rFonts w:ascii="Helvetica (PCL6)" w:hAnsi="Helvetica (PCL6)"/>
      <w:sz w:val="28"/>
      <w:szCs w:val="28"/>
    </w:rPr>
  </w:style>
  <w:style w:type="paragraph" w:styleId="Notedebasdepage">
    <w:name w:val="footnote text"/>
    <w:basedOn w:val="Normal"/>
    <w:semiHidden/>
    <w:rsid w:val="00C700AD"/>
    <w:rPr>
      <w:sz w:val="20"/>
      <w:szCs w:val="20"/>
    </w:rPr>
  </w:style>
  <w:style w:type="character" w:styleId="Appelnotedebasdep">
    <w:name w:val="footnote reference"/>
    <w:semiHidden/>
    <w:rsid w:val="00C700AD"/>
    <w:rPr>
      <w:vertAlign w:val="superscript"/>
    </w:rPr>
  </w:style>
  <w:style w:type="character" w:styleId="Lienhypertexte">
    <w:name w:val="Hyperlink"/>
    <w:rsid w:val="00C700AD"/>
    <w:rPr>
      <w:color w:val="0000FF"/>
      <w:u w:val="single"/>
    </w:rPr>
  </w:style>
  <w:style w:type="paragraph" w:styleId="Corpsdetexte3">
    <w:name w:val="Body Text 3"/>
    <w:basedOn w:val="Normal"/>
    <w:link w:val="Corpsdetexte3Car"/>
    <w:rsid w:val="00C700AD"/>
    <w:pPr>
      <w:spacing w:after="120"/>
    </w:pPr>
    <w:rPr>
      <w:sz w:val="16"/>
      <w:szCs w:val="16"/>
    </w:rPr>
  </w:style>
  <w:style w:type="paragraph" w:styleId="Pieddepage">
    <w:name w:val="footer"/>
    <w:basedOn w:val="Normal"/>
    <w:rsid w:val="00C700AD"/>
    <w:pPr>
      <w:tabs>
        <w:tab w:val="center" w:pos="4536"/>
        <w:tab w:val="right" w:pos="9072"/>
      </w:tabs>
    </w:pPr>
  </w:style>
  <w:style w:type="character" w:styleId="Numrodepage">
    <w:name w:val="page number"/>
    <w:basedOn w:val="Policepardfaut"/>
    <w:rsid w:val="00C700AD"/>
  </w:style>
  <w:style w:type="paragraph" w:customStyle="1" w:styleId="Default">
    <w:name w:val="Default"/>
    <w:rsid w:val="00C700AD"/>
    <w:pPr>
      <w:autoSpaceDE w:val="0"/>
      <w:autoSpaceDN w:val="0"/>
      <w:adjustRightInd w:val="0"/>
    </w:pPr>
    <w:rPr>
      <w:rFonts w:ascii="Arial" w:hAnsi="Arial" w:cs="Arial"/>
      <w:color w:val="000000"/>
      <w:sz w:val="24"/>
      <w:szCs w:val="24"/>
    </w:rPr>
  </w:style>
  <w:style w:type="character" w:styleId="Marquedecommentaire">
    <w:name w:val="annotation reference"/>
    <w:semiHidden/>
    <w:rsid w:val="00A81818"/>
    <w:rPr>
      <w:sz w:val="16"/>
      <w:szCs w:val="16"/>
    </w:rPr>
  </w:style>
  <w:style w:type="paragraph" w:styleId="Commentaire">
    <w:name w:val="annotation text"/>
    <w:basedOn w:val="Normal"/>
    <w:semiHidden/>
    <w:rsid w:val="00A81818"/>
    <w:rPr>
      <w:sz w:val="20"/>
      <w:szCs w:val="20"/>
    </w:rPr>
  </w:style>
  <w:style w:type="paragraph" w:styleId="Objetducommentaire">
    <w:name w:val="annotation subject"/>
    <w:basedOn w:val="Commentaire"/>
    <w:next w:val="Commentaire"/>
    <w:semiHidden/>
    <w:rsid w:val="00A81818"/>
    <w:rPr>
      <w:b/>
      <w:bCs/>
    </w:rPr>
  </w:style>
  <w:style w:type="paragraph" w:styleId="Textedebulles">
    <w:name w:val="Balloon Text"/>
    <w:basedOn w:val="Normal"/>
    <w:semiHidden/>
    <w:rsid w:val="00A81818"/>
    <w:rPr>
      <w:rFonts w:ascii="Tahoma" w:hAnsi="Tahoma" w:cs="Tahoma"/>
      <w:sz w:val="16"/>
      <w:szCs w:val="16"/>
    </w:rPr>
  </w:style>
  <w:style w:type="paragraph" w:styleId="En-tte">
    <w:name w:val="header"/>
    <w:basedOn w:val="Normal"/>
    <w:rsid w:val="00C56640"/>
    <w:pPr>
      <w:tabs>
        <w:tab w:val="center" w:pos="4536"/>
        <w:tab w:val="right" w:pos="9072"/>
      </w:tabs>
    </w:pPr>
  </w:style>
  <w:style w:type="paragraph" w:styleId="Normalcentr">
    <w:name w:val="Block Text"/>
    <w:basedOn w:val="Normal"/>
    <w:rsid w:val="006F5008"/>
    <w:pPr>
      <w:tabs>
        <w:tab w:val="left" w:pos="10080"/>
      </w:tabs>
      <w:overflowPunct w:val="0"/>
      <w:autoSpaceDE w:val="0"/>
      <w:autoSpaceDN w:val="0"/>
      <w:adjustRightInd w:val="0"/>
      <w:spacing w:line="360" w:lineRule="auto"/>
      <w:ind w:left="1080" w:right="1440"/>
      <w:textAlignment w:val="baseline"/>
    </w:pPr>
    <w:rPr>
      <w:rFonts w:ascii="Arial" w:hAnsi="Arial" w:cs="Arial"/>
      <w:sz w:val="22"/>
      <w:szCs w:val="22"/>
    </w:rPr>
  </w:style>
  <w:style w:type="paragraph" w:customStyle="1" w:styleId="Car">
    <w:name w:val="Car"/>
    <w:basedOn w:val="Normal"/>
    <w:rsid w:val="003C0245"/>
    <w:pPr>
      <w:tabs>
        <w:tab w:val="left" w:pos="567"/>
      </w:tabs>
      <w:spacing w:before="120" w:after="28"/>
      <w:ind w:left="567" w:hanging="567"/>
      <w:jc w:val="both"/>
      <w:outlineLvl w:val="3"/>
    </w:pPr>
    <w:rPr>
      <w:rFonts w:ascii="Arial" w:hAnsi="Arial" w:cs="Arial"/>
      <w:sz w:val="22"/>
      <w:szCs w:val="22"/>
    </w:rPr>
  </w:style>
  <w:style w:type="paragraph" w:customStyle="1" w:styleId="CarCarCarCar">
    <w:name w:val="Car Car Car Car"/>
    <w:basedOn w:val="Normal"/>
    <w:rsid w:val="00D61CD6"/>
    <w:pPr>
      <w:tabs>
        <w:tab w:val="left" w:pos="567"/>
      </w:tabs>
      <w:spacing w:before="120" w:after="28"/>
      <w:ind w:left="567" w:hanging="567"/>
      <w:jc w:val="both"/>
      <w:outlineLvl w:val="3"/>
    </w:pPr>
    <w:rPr>
      <w:rFonts w:ascii="Arial" w:hAnsi="Arial" w:cs="Arial"/>
      <w:sz w:val="22"/>
      <w:szCs w:val="22"/>
    </w:rPr>
  </w:style>
  <w:style w:type="paragraph" w:customStyle="1" w:styleId="CarCarCarCarCarCarCarCarCarCarCar">
    <w:name w:val="Car Car Car Car Car Car Car Car Car Car Car"/>
    <w:basedOn w:val="Normal"/>
    <w:rsid w:val="00FE3E34"/>
    <w:pPr>
      <w:tabs>
        <w:tab w:val="left" w:pos="567"/>
      </w:tabs>
      <w:spacing w:before="120" w:after="28"/>
      <w:ind w:left="567" w:hanging="567"/>
      <w:jc w:val="both"/>
      <w:outlineLvl w:val="3"/>
    </w:pPr>
    <w:rPr>
      <w:rFonts w:ascii="Arial" w:hAnsi="Arial" w:cs="Arial"/>
      <w:sz w:val="22"/>
      <w:szCs w:val="22"/>
    </w:rPr>
  </w:style>
  <w:style w:type="paragraph" w:styleId="Paragraphedeliste">
    <w:name w:val="List Paragraph"/>
    <w:basedOn w:val="Normal"/>
    <w:uiPriority w:val="34"/>
    <w:qFormat/>
    <w:rsid w:val="002D2714"/>
    <w:pPr>
      <w:ind w:left="708"/>
    </w:pPr>
  </w:style>
  <w:style w:type="paragraph" w:customStyle="1" w:styleId="Car1">
    <w:name w:val="Car1"/>
    <w:basedOn w:val="Normal"/>
    <w:rsid w:val="00315F4B"/>
    <w:pPr>
      <w:tabs>
        <w:tab w:val="left" w:pos="567"/>
      </w:tabs>
      <w:spacing w:before="120" w:after="28"/>
      <w:ind w:left="567" w:hanging="567"/>
      <w:jc w:val="both"/>
      <w:outlineLvl w:val="3"/>
    </w:pPr>
    <w:rPr>
      <w:rFonts w:ascii="Arial" w:hAnsi="Arial" w:cs="Arial"/>
      <w:sz w:val="22"/>
      <w:szCs w:val="22"/>
    </w:rPr>
  </w:style>
  <w:style w:type="character" w:customStyle="1" w:styleId="Corpsdetexte3Car">
    <w:name w:val="Corps de texte 3 Car"/>
    <w:link w:val="Corpsdetexte3"/>
    <w:rsid w:val="00CB4889"/>
    <w:rPr>
      <w:sz w:val="16"/>
      <w:szCs w:val="16"/>
    </w:rPr>
  </w:style>
  <w:style w:type="paragraph" w:styleId="NormalWeb">
    <w:name w:val="Normal (Web)"/>
    <w:basedOn w:val="Normal"/>
    <w:uiPriority w:val="99"/>
    <w:unhideWhenUsed/>
    <w:rsid w:val="00F54C40"/>
  </w:style>
  <w:style w:type="character" w:styleId="Lienhypertextesuivivisit">
    <w:name w:val="FollowedHyperlink"/>
    <w:basedOn w:val="Policepardfaut"/>
    <w:semiHidden/>
    <w:unhideWhenUsed/>
    <w:rsid w:val="00D34C98"/>
    <w:rPr>
      <w:color w:val="800080" w:themeColor="followedHyperlink"/>
      <w:u w:val="single"/>
    </w:rPr>
  </w:style>
  <w:style w:type="paragraph" w:styleId="PrformatHTML">
    <w:name w:val="HTML Preformatted"/>
    <w:basedOn w:val="Normal"/>
    <w:link w:val="PrformatHTMLCar"/>
    <w:uiPriority w:val="99"/>
    <w:unhideWhenUsed/>
    <w:rsid w:val="007F3286"/>
    <w:rPr>
      <w:rFonts w:ascii="Courier" w:hAnsi="Courier"/>
      <w:sz w:val="20"/>
      <w:szCs w:val="20"/>
    </w:rPr>
  </w:style>
  <w:style w:type="character" w:customStyle="1" w:styleId="PrformatHTMLCar">
    <w:name w:val="Préformaté HTML Car"/>
    <w:basedOn w:val="Policepardfaut"/>
    <w:link w:val="PrformatHTML"/>
    <w:uiPriority w:val="99"/>
    <w:rsid w:val="007F3286"/>
    <w:rPr>
      <w:rFonts w:ascii="Courier" w:hAnsi="Courier"/>
    </w:rPr>
  </w:style>
  <w:style w:type="character" w:styleId="lev">
    <w:name w:val="Strong"/>
    <w:basedOn w:val="Policepardfaut"/>
    <w:uiPriority w:val="22"/>
    <w:qFormat/>
    <w:rsid w:val="00911915"/>
    <w:rPr>
      <w:b/>
      <w:bCs/>
    </w:rPr>
  </w:style>
  <w:style w:type="character" w:customStyle="1" w:styleId="Mentionnonrsolue1">
    <w:name w:val="Mention non résolue1"/>
    <w:basedOn w:val="Policepardfaut"/>
    <w:uiPriority w:val="99"/>
    <w:semiHidden/>
    <w:unhideWhenUsed/>
    <w:rsid w:val="00E3628C"/>
    <w:rPr>
      <w:color w:val="808080"/>
      <w:shd w:val="clear" w:color="auto" w:fill="E6E6E6"/>
    </w:rPr>
  </w:style>
  <w:style w:type="character" w:customStyle="1" w:styleId="spellingerror">
    <w:name w:val="spellingerror"/>
    <w:basedOn w:val="Policepardfaut"/>
    <w:rsid w:val="008E0E3D"/>
  </w:style>
  <w:style w:type="character" w:customStyle="1" w:styleId="normaltextrun">
    <w:name w:val="normaltextrun"/>
    <w:basedOn w:val="Policepardfaut"/>
    <w:rsid w:val="008E0E3D"/>
  </w:style>
  <w:style w:type="character" w:customStyle="1" w:styleId="eop">
    <w:name w:val="eop"/>
    <w:basedOn w:val="Policepardfaut"/>
    <w:rsid w:val="008E0E3D"/>
  </w:style>
  <w:style w:type="character" w:customStyle="1" w:styleId="clearfix">
    <w:name w:val="clearfix"/>
    <w:basedOn w:val="Policepardfaut"/>
    <w:rsid w:val="006A6210"/>
  </w:style>
  <w:style w:type="character" w:customStyle="1" w:styleId="Mentionnonrsolue2">
    <w:name w:val="Mention non résolue2"/>
    <w:basedOn w:val="Policepardfaut"/>
    <w:uiPriority w:val="99"/>
    <w:semiHidden/>
    <w:unhideWhenUsed/>
    <w:rsid w:val="005B4C99"/>
    <w:rPr>
      <w:color w:val="605E5C"/>
      <w:shd w:val="clear" w:color="auto" w:fill="E1DFDD"/>
    </w:rPr>
  </w:style>
  <w:style w:type="character" w:styleId="Accentuation">
    <w:name w:val="Emphasis"/>
    <w:basedOn w:val="Policepardfaut"/>
    <w:uiPriority w:val="20"/>
    <w:qFormat/>
    <w:rsid w:val="00FF5AB7"/>
    <w:rPr>
      <w:i/>
      <w:iCs/>
    </w:rPr>
  </w:style>
  <w:style w:type="character" w:styleId="Mentionnonrsolue">
    <w:name w:val="Unresolved Mention"/>
    <w:basedOn w:val="Policepardfaut"/>
    <w:uiPriority w:val="99"/>
    <w:semiHidden/>
    <w:unhideWhenUsed/>
    <w:rsid w:val="00403F9F"/>
    <w:rPr>
      <w:color w:val="605E5C"/>
      <w:shd w:val="clear" w:color="auto" w:fill="E1DFDD"/>
    </w:rPr>
  </w:style>
  <w:style w:type="paragraph" w:styleId="Rvision">
    <w:name w:val="Revision"/>
    <w:hidden/>
    <w:uiPriority w:val="99"/>
    <w:semiHidden/>
    <w:rsid w:val="00D771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2243">
      <w:bodyDiv w:val="1"/>
      <w:marLeft w:val="0"/>
      <w:marRight w:val="0"/>
      <w:marTop w:val="0"/>
      <w:marBottom w:val="0"/>
      <w:divBdr>
        <w:top w:val="none" w:sz="0" w:space="0" w:color="auto"/>
        <w:left w:val="none" w:sz="0" w:space="0" w:color="auto"/>
        <w:bottom w:val="none" w:sz="0" w:space="0" w:color="auto"/>
        <w:right w:val="none" w:sz="0" w:space="0" w:color="auto"/>
      </w:divBdr>
    </w:div>
    <w:div w:id="167520405">
      <w:bodyDiv w:val="1"/>
      <w:marLeft w:val="0"/>
      <w:marRight w:val="0"/>
      <w:marTop w:val="0"/>
      <w:marBottom w:val="0"/>
      <w:divBdr>
        <w:top w:val="none" w:sz="0" w:space="0" w:color="auto"/>
        <w:left w:val="none" w:sz="0" w:space="0" w:color="auto"/>
        <w:bottom w:val="none" w:sz="0" w:space="0" w:color="auto"/>
        <w:right w:val="none" w:sz="0" w:space="0" w:color="auto"/>
      </w:divBdr>
    </w:div>
    <w:div w:id="168449925">
      <w:bodyDiv w:val="1"/>
      <w:marLeft w:val="0"/>
      <w:marRight w:val="0"/>
      <w:marTop w:val="0"/>
      <w:marBottom w:val="0"/>
      <w:divBdr>
        <w:top w:val="none" w:sz="0" w:space="0" w:color="auto"/>
        <w:left w:val="none" w:sz="0" w:space="0" w:color="auto"/>
        <w:bottom w:val="none" w:sz="0" w:space="0" w:color="auto"/>
        <w:right w:val="none" w:sz="0" w:space="0" w:color="auto"/>
      </w:divBdr>
    </w:div>
    <w:div w:id="312411442">
      <w:bodyDiv w:val="1"/>
      <w:marLeft w:val="0"/>
      <w:marRight w:val="0"/>
      <w:marTop w:val="0"/>
      <w:marBottom w:val="0"/>
      <w:divBdr>
        <w:top w:val="none" w:sz="0" w:space="0" w:color="auto"/>
        <w:left w:val="none" w:sz="0" w:space="0" w:color="auto"/>
        <w:bottom w:val="none" w:sz="0" w:space="0" w:color="auto"/>
        <w:right w:val="none" w:sz="0" w:space="0" w:color="auto"/>
      </w:divBdr>
    </w:div>
    <w:div w:id="319308914">
      <w:bodyDiv w:val="1"/>
      <w:marLeft w:val="0"/>
      <w:marRight w:val="0"/>
      <w:marTop w:val="0"/>
      <w:marBottom w:val="0"/>
      <w:divBdr>
        <w:top w:val="none" w:sz="0" w:space="0" w:color="auto"/>
        <w:left w:val="none" w:sz="0" w:space="0" w:color="auto"/>
        <w:bottom w:val="none" w:sz="0" w:space="0" w:color="auto"/>
        <w:right w:val="none" w:sz="0" w:space="0" w:color="auto"/>
      </w:divBdr>
    </w:div>
    <w:div w:id="324210015">
      <w:bodyDiv w:val="1"/>
      <w:marLeft w:val="0"/>
      <w:marRight w:val="0"/>
      <w:marTop w:val="0"/>
      <w:marBottom w:val="0"/>
      <w:divBdr>
        <w:top w:val="none" w:sz="0" w:space="0" w:color="auto"/>
        <w:left w:val="none" w:sz="0" w:space="0" w:color="auto"/>
        <w:bottom w:val="none" w:sz="0" w:space="0" w:color="auto"/>
        <w:right w:val="none" w:sz="0" w:space="0" w:color="auto"/>
      </w:divBdr>
    </w:div>
    <w:div w:id="501703396">
      <w:bodyDiv w:val="1"/>
      <w:marLeft w:val="0"/>
      <w:marRight w:val="0"/>
      <w:marTop w:val="0"/>
      <w:marBottom w:val="0"/>
      <w:divBdr>
        <w:top w:val="none" w:sz="0" w:space="0" w:color="auto"/>
        <w:left w:val="none" w:sz="0" w:space="0" w:color="auto"/>
        <w:bottom w:val="none" w:sz="0" w:space="0" w:color="auto"/>
        <w:right w:val="none" w:sz="0" w:space="0" w:color="auto"/>
      </w:divBdr>
    </w:div>
    <w:div w:id="589433955">
      <w:bodyDiv w:val="1"/>
      <w:marLeft w:val="0"/>
      <w:marRight w:val="0"/>
      <w:marTop w:val="0"/>
      <w:marBottom w:val="0"/>
      <w:divBdr>
        <w:top w:val="none" w:sz="0" w:space="0" w:color="auto"/>
        <w:left w:val="none" w:sz="0" w:space="0" w:color="auto"/>
        <w:bottom w:val="none" w:sz="0" w:space="0" w:color="auto"/>
        <w:right w:val="none" w:sz="0" w:space="0" w:color="auto"/>
      </w:divBdr>
      <w:divsChild>
        <w:div w:id="463279283">
          <w:marLeft w:val="0"/>
          <w:marRight w:val="0"/>
          <w:marTop w:val="0"/>
          <w:marBottom w:val="0"/>
          <w:divBdr>
            <w:top w:val="none" w:sz="0" w:space="0" w:color="auto"/>
            <w:left w:val="none" w:sz="0" w:space="0" w:color="auto"/>
            <w:bottom w:val="none" w:sz="0" w:space="0" w:color="auto"/>
            <w:right w:val="none" w:sz="0" w:space="0" w:color="auto"/>
          </w:divBdr>
        </w:div>
      </w:divsChild>
    </w:div>
    <w:div w:id="643629284">
      <w:bodyDiv w:val="1"/>
      <w:marLeft w:val="0"/>
      <w:marRight w:val="0"/>
      <w:marTop w:val="0"/>
      <w:marBottom w:val="0"/>
      <w:divBdr>
        <w:top w:val="none" w:sz="0" w:space="0" w:color="auto"/>
        <w:left w:val="none" w:sz="0" w:space="0" w:color="auto"/>
        <w:bottom w:val="none" w:sz="0" w:space="0" w:color="auto"/>
        <w:right w:val="none" w:sz="0" w:space="0" w:color="auto"/>
      </w:divBdr>
    </w:div>
    <w:div w:id="697044041">
      <w:bodyDiv w:val="1"/>
      <w:marLeft w:val="0"/>
      <w:marRight w:val="0"/>
      <w:marTop w:val="0"/>
      <w:marBottom w:val="0"/>
      <w:divBdr>
        <w:top w:val="none" w:sz="0" w:space="0" w:color="auto"/>
        <w:left w:val="none" w:sz="0" w:space="0" w:color="auto"/>
        <w:bottom w:val="none" w:sz="0" w:space="0" w:color="auto"/>
        <w:right w:val="none" w:sz="0" w:space="0" w:color="auto"/>
      </w:divBdr>
    </w:div>
    <w:div w:id="803498050">
      <w:bodyDiv w:val="1"/>
      <w:marLeft w:val="0"/>
      <w:marRight w:val="0"/>
      <w:marTop w:val="0"/>
      <w:marBottom w:val="0"/>
      <w:divBdr>
        <w:top w:val="none" w:sz="0" w:space="0" w:color="auto"/>
        <w:left w:val="none" w:sz="0" w:space="0" w:color="auto"/>
        <w:bottom w:val="none" w:sz="0" w:space="0" w:color="auto"/>
        <w:right w:val="none" w:sz="0" w:space="0" w:color="auto"/>
      </w:divBdr>
    </w:div>
    <w:div w:id="849025350">
      <w:bodyDiv w:val="1"/>
      <w:marLeft w:val="0"/>
      <w:marRight w:val="0"/>
      <w:marTop w:val="0"/>
      <w:marBottom w:val="0"/>
      <w:divBdr>
        <w:top w:val="none" w:sz="0" w:space="0" w:color="auto"/>
        <w:left w:val="none" w:sz="0" w:space="0" w:color="auto"/>
        <w:bottom w:val="none" w:sz="0" w:space="0" w:color="auto"/>
        <w:right w:val="none" w:sz="0" w:space="0" w:color="auto"/>
      </w:divBdr>
    </w:div>
    <w:div w:id="857347802">
      <w:bodyDiv w:val="1"/>
      <w:marLeft w:val="0"/>
      <w:marRight w:val="0"/>
      <w:marTop w:val="0"/>
      <w:marBottom w:val="0"/>
      <w:divBdr>
        <w:top w:val="none" w:sz="0" w:space="0" w:color="auto"/>
        <w:left w:val="none" w:sz="0" w:space="0" w:color="auto"/>
        <w:bottom w:val="none" w:sz="0" w:space="0" w:color="auto"/>
        <w:right w:val="none" w:sz="0" w:space="0" w:color="auto"/>
      </w:divBdr>
    </w:div>
    <w:div w:id="994838907">
      <w:bodyDiv w:val="1"/>
      <w:marLeft w:val="0"/>
      <w:marRight w:val="0"/>
      <w:marTop w:val="0"/>
      <w:marBottom w:val="0"/>
      <w:divBdr>
        <w:top w:val="none" w:sz="0" w:space="0" w:color="auto"/>
        <w:left w:val="none" w:sz="0" w:space="0" w:color="auto"/>
        <w:bottom w:val="none" w:sz="0" w:space="0" w:color="auto"/>
        <w:right w:val="none" w:sz="0" w:space="0" w:color="auto"/>
      </w:divBdr>
    </w:div>
    <w:div w:id="1052079858">
      <w:bodyDiv w:val="1"/>
      <w:marLeft w:val="0"/>
      <w:marRight w:val="0"/>
      <w:marTop w:val="0"/>
      <w:marBottom w:val="0"/>
      <w:divBdr>
        <w:top w:val="none" w:sz="0" w:space="0" w:color="auto"/>
        <w:left w:val="none" w:sz="0" w:space="0" w:color="auto"/>
        <w:bottom w:val="none" w:sz="0" w:space="0" w:color="auto"/>
        <w:right w:val="none" w:sz="0" w:space="0" w:color="auto"/>
      </w:divBdr>
    </w:div>
    <w:div w:id="1069227161">
      <w:bodyDiv w:val="1"/>
      <w:marLeft w:val="0"/>
      <w:marRight w:val="0"/>
      <w:marTop w:val="0"/>
      <w:marBottom w:val="0"/>
      <w:divBdr>
        <w:top w:val="none" w:sz="0" w:space="0" w:color="auto"/>
        <w:left w:val="none" w:sz="0" w:space="0" w:color="auto"/>
        <w:bottom w:val="none" w:sz="0" w:space="0" w:color="auto"/>
        <w:right w:val="none" w:sz="0" w:space="0" w:color="auto"/>
      </w:divBdr>
    </w:div>
    <w:div w:id="1071808503">
      <w:bodyDiv w:val="1"/>
      <w:marLeft w:val="0"/>
      <w:marRight w:val="0"/>
      <w:marTop w:val="0"/>
      <w:marBottom w:val="0"/>
      <w:divBdr>
        <w:top w:val="none" w:sz="0" w:space="0" w:color="auto"/>
        <w:left w:val="none" w:sz="0" w:space="0" w:color="auto"/>
        <w:bottom w:val="none" w:sz="0" w:space="0" w:color="auto"/>
        <w:right w:val="none" w:sz="0" w:space="0" w:color="auto"/>
      </w:divBdr>
    </w:div>
    <w:div w:id="1117145250">
      <w:bodyDiv w:val="1"/>
      <w:marLeft w:val="0"/>
      <w:marRight w:val="0"/>
      <w:marTop w:val="0"/>
      <w:marBottom w:val="0"/>
      <w:divBdr>
        <w:top w:val="none" w:sz="0" w:space="0" w:color="auto"/>
        <w:left w:val="none" w:sz="0" w:space="0" w:color="auto"/>
        <w:bottom w:val="none" w:sz="0" w:space="0" w:color="auto"/>
        <w:right w:val="none" w:sz="0" w:space="0" w:color="auto"/>
      </w:divBdr>
    </w:div>
    <w:div w:id="1187910058">
      <w:bodyDiv w:val="1"/>
      <w:marLeft w:val="0"/>
      <w:marRight w:val="0"/>
      <w:marTop w:val="0"/>
      <w:marBottom w:val="0"/>
      <w:divBdr>
        <w:top w:val="none" w:sz="0" w:space="0" w:color="auto"/>
        <w:left w:val="none" w:sz="0" w:space="0" w:color="auto"/>
        <w:bottom w:val="none" w:sz="0" w:space="0" w:color="auto"/>
        <w:right w:val="none" w:sz="0" w:space="0" w:color="auto"/>
      </w:divBdr>
    </w:div>
    <w:div w:id="1259673955">
      <w:bodyDiv w:val="1"/>
      <w:marLeft w:val="0"/>
      <w:marRight w:val="0"/>
      <w:marTop w:val="0"/>
      <w:marBottom w:val="0"/>
      <w:divBdr>
        <w:top w:val="none" w:sz="0" w:space="0" w:color="auto"/>
        <w:left w:val="none" w:sz="0" w:space="0" w:color="auto"/>
        <w:bottom w:val="none" w:sz="0" w:space="0" w:color="auto"/>
        <w:right w:val="none" w:sz="0" w:space="0" w:color="auto"/>
      </w:divBdr>
    </w:div>
    <w:div w:id="1342270838">
      <w:bodyDiv w:val="1"/>
      <w:marLeft w:val="0"/>
      <w:marRight w:val="0"/>
      <w:marTop w:val="0"/>
      <w:marBottom w:val="0"/>
      <w:divBdr>
        <w:top w:val="none" w:sz="0" w:space="0" w:color="auto"/>
        <w:left w:val="none" w:sz="0" w:space="0" w:color="auto"/>
        <w:bottom w:val="none" w:sz="0" w:space="0" w:color="auto"/>
        <w:right w:val="none" w:sz="0" w:space="0" w:color="auto"/>
      </w:divBdr>
    </w:div>
    <w:div w:id="1360934585">
      <w:bodyDiv w:val="1"/>
      <w:marLeft w:val="0"/>
      <w:marRight w:val="0"/>
      <w:marTop w:val="0"/>
      <w:marBottom w:val="0"/>
      <w:divBdr>
        <w:top w:val="none" w:sz="0" w:space="0" w:color="auto"/>
        <w:left w:val="none" w:sz="0" w:space="0" w:color="auto"/>
        <w:bottom w:val="none" w:sz="0" w:space="0" w:color="auto"/>
        <w:right w:val="none" w:sz="0" w:space="0" w:color="auto"/>
      </w:divBdr>
    </w:div>
    <w:div w:id="1557816952">
      <w:bodyDiv w:val="1"/>
      <w:marLeft w:val="0"/>
      <w:marRight w:val="0"/>
      <w:marTop w:val="0"/>
      <w:marBottom w:val="0"/>
      <w:divBdr>
        <w:top w:val="none" w:sz="0" w:space="0" w:color="auto"/>
        <w:left w:val="none" w:sz="0" w:space="0" w:color="auto"/>
        <w:bottom w:val="none" w:sz="0" w:space="0" w:color="auto"/>
        <w:right w:val="none" w:sz="0" w:space="0" w:color="auto"/>
      </w:divBdr>
    </w:div>
    <w:div w:id="1720745217">
      <w:bodyDiv w:val="1"/>
      <w:marLeft w:val="0"/>
      <w:marRight w:val="0"/>
      <w:marTop w:val="0"/>
      <w:marBottom w:val="0"/>
      <w:divBdr>
        <w:top w:val="none" w:sz="0" w:space="0" w:color="auto"/>
        <w:left w:val="none" w:sz="0" w:space="0" w:color="auto"/>
        <w:bottom w:val="none" w:sz="0" w:space="0" w:color="auto"/>
        <w:right w:val="none" w:sz="0" w:space="0" w:color="auto"/>
      </w:divBdr>
    </w:div>
    <w:div w:id="1754164664">
      <w:bodyDiv w:val="1"/>
      <w:marLeft w:val="0"/>
      <w:marRight w:val="0"/>
      <w:marTop w:val="0"/>
      <w:marBottom w:val="0"/>
      <w:divBdr>
        <w:top w:val="none" w:sz="0" w:space="0" w:color="auto"/>
        <w:left w:val="none" w:sz="0" w:space="0" w:color="auto"/>
        <w:bottom w:val="none" w:sz="0" w:space="0" w:color="auto"/>
        <w:right w:val="none" w:sz="0" w:space="0" w:color="auto"/>
      </w:divBdr>
    </w:div>
    <w:div w:id="1771268420">
      <w:bodyDiv w:val="1"/>
      <w:marLeft w:val="0"/>
      <w:marRight w:val="0"/>
      <w:marTop w:val="0"/>
      <w:marBottom w:val="0"/>
      <w:divBdr>
        <w:top w:val="none" w:sz="0" w:space="0" w:color="auto"/>
        <w:left w:val="none" w:sz="0" w:space="0" w:color="auto"/>
        <w:bottom w:val="none" w:sz="0" w:space="0" w:color="auto"/>
        <w:right w:val="none" w:sz="0" w:space="0" w:color="auto"/>
      </w:divBdr>
    </w:div>
    <w:div w:id="1887984427">
      <w:bodyDiv w:val="1"/>
      <w:marLeft w:val="0"/>
      <w:marRight w:val="0"/>
      <w:marTop w:val="0"/>
      <w:marBottom w:val="0"/>
      <w:divBdr>
        <w:top w:val="none" w:sz="0" w:space="0" w:color="auto"/>
        <w:left w:val="none" w:sz="0" w:space="0" w:color="auto"/>
        <w:bottom w:val="none" w:sz="0" w:space="0" w:color="auto"/>
        <w:right w:val="none" w:sz="0" w:space="0" w:color="auto"/>
      </w:divBdr>
    </w:div>
    <w:div w:id="1891725451">
      <w:bodyDiv w:val="1"/>
      <w:marLeft w:val="0"/>
      <w:marRight w:val="0"/>
      <w:marTop w:val="0"/>
      <w:marBottom w:val="0"/>
      <w:divBdr>
        <w:top w:val="none" w:sz="0" w:space="0" w:color="auto"/>
        <w:left w:val="none" w:sz="0" w:space="0" w:color="auto"/>
        <w:bottom w:val="none" w:sz="0" w:space="0" w:color="auto"/>
        <w:right w:val="none" w:sz="0" w:space="0" w:color="auto"/>
      </w:divBdr>
    </w:div>
    <w:div w:id="1893809302">
      <w:bodyDiv w:val="1"/>
      <w:marLeft w:val="0"/>
      <w:marRight w:val="0"/>
      <w:marTop w:val="0"/>
      <w:marBottom w:val="0"/>
      <w:divBdr>
        <w:top w:val="none" w:sz="0" w:space="0" w:color="auto"/>
        <w:left w:val="none" w:sz="0" w:space="0" w:color="auto"/>
        <w:bottom w:val="none" w:sz="0" w:space="0" w:color="auto"/>
        <w:right w:val="none" w:sz="0" w:space="0" w:color="auto"/>
      </w:divBdr>
    </w:div>
    <w:div w:id="1976064552">
      <w:bodyDiv w:val="1"/>
      <w:marLeft w:val="0"/>
      <w:marRight w:val="0"/>
      <w:marTop w:val="0"/>
      <w:marBottom w:val="0"/>
      <w:divBdr>
        <w:top w:val="none" w:sz="0" w:space="0" w:color="auto"/>
        <w:left w:val="none" w:sz="0" w:space="0" w:color="auto"/>
        <w:bottom w:val="none" w:sz="0" w:space="0" w:color="auto"/>
        <w:right w:val="none" w:sz="0" w:space="0" w:color="auto"/>
      </w:divBdr>
    </w:div>
    <w:div w:id="2001083557">
      <w:bodyDiv w:val="1"/>
      <w:marLeft w:val="0"/>
      <w:marRight w:val="0"/>
      <w:marTop w:val="0"/>
      <w:marBottom w:val="0"/>
      <w:divBdr>
        <w:top w:val="none" w:sz="0" w:space="0" w:color="auto"/>
        <w:left w:val="none" w:sz="0" w:space="0" w:color="auto"/>
        <w:bottom w:val="none" w:sz="0" w:space="0" w:color="auto"/>
        <w:right w:val="none" w:sz="0" w:space="0" w:color="auto"/>
      </w:divBdr>
    </w:div>
    <w:div w:id="2058628829">
      <w:bodyDiv w:val="1"/>
      <w:marLeft w:val="0"/>
      <w:marRight w:val="0"/>
      <w:marTop w:val="0"/>
      <w:marBottom w:val="0"/>
      <w:divBdr>
        <w:top w:val="none" w:sz="0" w:space="0" w:color="auto"/>
        <w:left w:val="none" w:sz="0" w:space="0" w:color="auto"/>
        <w:bottom w:val="none" w:sz="0" w:space="0" w:color="auto"/>
        <w:right w:val="none" w:sz="0" w:space="0" w:color="auto"/>
      </w:divBdr>
    </w:div>
    <w:div w:id="2067605923">
      <w:bodyDiv w:val="1"/>
      <w:marLeft w:val="0"/>
      <w:marRight w:val="0"/>
      <w:marTop w:val="0"/>
      <w:marBottom w:val="0"/>
      <w:divBdr>
        <w:top w:val="none" w:sz="0" w:space="0" w:color="auto"/>
        <w:left w:val="none" w:sz="0" w:space="0" w:color="auto"/>
        <w:bottom w:val="none" w:sz="0" w:space="0" w:color="auto"/>
        <w:right w:val="none" w:sz="0" w:space="0" w:color="auto"/>
      </w:divBdr>
    </w:div>
    <w:div w:id="2073693305">
      <w:bodyDiv w:val="1"/>
      <w:marLeft w:val="0"/>
      <w:marRight w:val="0"/>
      <w:marTop w:val="0"/>
      <w:marBottom w:val="0"/>
      <w:divBdr>
        <w:top w:val="none" w:sz="0" w:space="0" w:color="auto"/>
        <w:left w:val="none" w:sz="0" w:space="0" w:color="auto"/>
        <w:bottom w:val="none" w:sz="0" w:space="0" w:color="auto"/>
        <w:right w:val="none" w:sz="0" w:space="0" w:color="auto"/>
      </w:divBdr>
    </w:div>
    <w:div w:id="21464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tephanie.kanoui-ext@manpow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anpowergroup-fr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anpowerGroup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fr" TargetMode="External"/><Relationship Id="rId4" Type="http://schemas.openxmlformats.org/officeDocument/2006/relationships/settings" Target="settings.xml"/><Relationship Id="rId9" Type="http://schemas.openxmlformats.org/officeDocument/2006/relationships/hyperlink" Target="http://www.manpowergroup.com/meos"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B9AD1-0BAD-42AE-B07D-1D99C3E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5</Pages>
  <Words>1736</Words>
  <Characters>9730</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MEOS</vt:lpstr>
      <vt:lpstr>MEOS</vt:lpstr>
    </vt:vector>
  </TitlesOfParts>
  <Company>ManpowerGroup France</Company>
  <LinksUpToDate>false</LinksUpToDate>
  <CharactersWithSpaces>11444</CharactersWithSpaces>
  <SharedDoc>false</SharedDoc>
  <HLinks>
    <vt:vector size="18" baseType="variant">
      <vt:variant>
        <vt:i4>4390951</vt:i4>
      </vt:variant>
      <vt:variant>
        <vt:i4>6</vt:i4>
      </vt:variant>
      <vt:variant>
        <vt:i4>0</vt:i4>
      </vt:variant>
      <vt:variant>
        <vt:i4>5</vt:i4>
      </vt:variant>
      <vt:variant>
        <vt:lpwstr>mailto:marie.legrand@manpower.fr</vt:lpwstr>
      </vt:variant>
      <vt:variant>
        <vt:lpwstr/>
      </vt:variant>
      <vt:variant>
        <vt:i4>5505026</vt:i4>
      </vt:variant>
      <vt:variant>
        <vt:i4>3</vt:i4>
      </vt:variant>
      <vt:variant>
        <vt:i4>0</vt:i4>
      </vt:variant>
      <vt:variant>
        <vt:i4>5</vt:i4>
      </vt:variant>
      <vt:variant>
        <vt:lpwstr>http://www.manpowergroup.com/</vt:lpwstr>
      </vt:variant>
      <vt:variant>
        <vt:lpwstr/>
      </vt:variant>
      <vt:variant>
        <vt:i4>1245215</vt:i4>
      </vt:variant>
      <vt:variant>
        <vt:i4>0</vt:i4>
      </vt:variant>
      <vt:variant>
        <vt:i4>0</vt:i4>
      </vt:variant>
      <vt:variant>
        <vt:i4>5</vt:i4>
      </vt:variant>
      <vt:variant>
        <vt:lpwstr>http://www.manpowergroup.fr/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MEOS</dc:title>
  <dc:subject>ENG PR MEOS 4Q 2016</dc:subject>
  <dc:creator>Stéphanie Prévost</dc:creator>
  <cp:lastModifiedBy>Kergoat, Benedicte</cp:lastModifiedBy>
  <cp:revision>6</cp:revision>
  <cp:lastPrinted>2020-03-06T10:38:00Z</cp:lastPrinted>
  <dcterms:created xsi:type="dcterms:W3CDTF">2020-08-28T08:37:00Z</dcterms:created>
  <dcterms:modified xsi:type="dcterms:W3CDTF">2020-09-02T10:24:00Z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