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742B60" w14:textId="0460E707" w:rsidR="00873328" w:rsidRPr="00822528" w:rsidRDefault="00873328">
      <w:pPr>
        <w:pStyle w:val="Titre1"/>
        <w:rPr>
          <w:rFonts w:ascii="Arial" w:hAnsi="Arial" w:cs="Arial"/>
          <w:color w:val="000000"/>
          <w:sz w:val="22"/>
        </w:rPr>
      </w:pPr>
      <w:r>
        <w:rPr>
          <w:rFonts w:ascii="Arial" w:hAnsi="Arial"/>
          <w:color w:val="000000"/>
          <w:sz w:val="22"/>
        </w:rPr>
        <w:t>Les perspectives d</w:t>
      </w:r>
      <w:r w:rsidR="00BE05A2">
        <w:rPr>
          <w:rFonts w:ascii="Arial" w:hAnsi="Arial"/>
          <w:color w:val="000000"/>
          <w:sz w:val="22"/>
        </w:rPr>
        <w:t>’</w:t>
      </w:r>
      <w:r>
        <w:rPr>
          <w:rFonts w:ascii="Arial" w:hAnsi="Arial"/>
          <w:color w:val="000000"/>
          <w:sz w:val="22"/>
        </w:rPr>
        <w:t>emploi en France</w:t>
      </w:r>
    </w:p>
    <w:p w14:paraId="58B0F5F0" w14:textId="77777777" w:rsidR="00873328" w:rsidRPr="00822528" w:rsidRDefault="00873328">
      <w:pPr>
        <w:rPr>
          <w:rFonts w:ascii="Arial" w:hAnsi="Arial" w:cs="Arial"/>
          <w:b/>
          <w:bCs/>
          <w:color w:val="000000"/>
          <w:sz w:val="22"/>
        </w:rPr>
      </w:pPr>
    </w:p>
    <w:p w14:paraId="17D7DFE4" w14:textId="1580ED35" w:rsidR="00E80E2A" w:rsidRPr="000E495F" w:rsidRDefault="00E80E2A" w:rsidP="00E80E2A">
      <w:pPr>
        <w:pStyle w:val="Corpsdetexte3"/>
        <w:jc w:val="both"/>
      </w:pPr>
      <w:r>
        <w:t xml:space="preserve">Le Baromètre ManpowerGroup des perspectives d’emploi pour le </w:t>
      </w:r>
      <w:bookmarkStart w:id="0" w:name="T1"/>
      <w:r>
        <w:t>quatrième trimestre</w:t>
      </w:r>
      <w:r w:rsidR="00A34F19">
        <w:t> </w:t>
      </w:r>
      <w:r>
        <w:t>2020</w:t>
      </w:r>
      <w:bookmarkEnd w:id="0"/>
      <w:r>
        <w:t xml:space="preserve"> a été élaboré à partir d’entretiens réalisés auprès d’un échantillon représentatif de 822 employeurs en </w:t>
      </w:r>
      <w:bookmarkStart w:id="1" w:name="T3"/>
      <w:r>
        <w:t>France</w:t>
      </w:r>
      <w:bookmarkEnd w:id="1"/>
      <w:r w:rsidRPr="000E495F">
        <w:t>.</w:t>
      </w:r>
      <w:r w:rsidR="000E495F" w:rsidRPr="000E495F">
        <w:t xml:space="preserve"> </w:t>
      </w:r>
      <w:r>
        <w:t>Toutes les personnes interrogées ont répondu à la même</w:t>
      </w:r>
      <w:r w:rsidR="000E495F">
        <w:t xml:space="preserve"> </w:t>
      </w:r>
      <w:r>
        <w:t>question</w:t>
      </w:r>
      <w:r w:rsidR="00A34F19">
        <w:t> </w:t>
      </w:r>
      <w:r>
        <w:t>:</w:t>
      </w:r>
      <w:r w:rsidR="000E495F">
        <w:t xml:space="preserve"> </w:t>
      </w:r>
      <w:r w:rsidRPr="000E495F">
        <w:t>«</w:t>
      </w:r>
      <w:r w:rsidR="00A34F19">
        <w:t> </w:t>
      </w:r>
      <w:r w:rsidRPr="000E495F">
        <w:rPr>
          <w:i/>
          <w:iCs/>
        </w:rPr>
        <w:t xml:space="preserve">Comment anticipez-vous l’évolution des effectifs de votre entreprise au cours du prochain trimestre, jusqu’à fin </w:t>
      </w:r>
      <w:bookmarkStart w:id="2" w:name="T4"/>
      <w:r w:rsidRPr="000E495F">
        <w:rPr>
          <w:i/>
          <w:iCs/>
        </w:rPr>
        <w:t>décembre 2020</w:t>
      </w:r>
      <w:bookmarkEnd w:id="2"/>
      <w:r w:rsidRPr="000E495F">
        <w:rPr>
          <w:i/>
          <w:iCs/>
        </w:rPr>
        <w:t xml:space="preserve"> par rapport au trimestre actuel</w:t>
      </w:r>
      <w:r w:rsidR="00A34F19">
        <w:rPr>
          <w:i/>
          <w:iCs/>
        </w:rPr>
        <w:t> </w:t>
      </w:r>
      <w:r w:rsidRPr="000E495F">
        <w:rPr>
          <w:i/>
          <w:iCs/>
        </w:rPr>
        <w:t>?</w:t>
      </w:r>
      <w:r w:rsidR="00A34F19">
        <w:t> </w:t>
      </w:r>
      <w:r w:rsidRPr="000E495F">
        <w:t>»</w:t>
      </w:r>
      <w:r w:rsidR="00716555">
        <w:t>.</w:t>
      </w:r>
    </w:p>
    <w:p w14:paraId="4FB4F04A" w14:textId="77777777" w:rsidR="000E5A41" w:rsidRPr="00F27CEF" w:rsidRDefault="000E5A41" w:rsidP="000E5A41">
      <w:pPr>
        <w:pStyle w:val="Corpsdetexte2"/>
        <w:jc w:val="both"/>
        <w:rPr>
          <w:i w:val="0"/>
          <w:szCs w:val="22"/>
        </w:rPr>
      </w:pPr>
    </w:p>
    <w:p w14:paraId="0157E0A1" w14:textId="708414E9" w:rsidR="006C774C" w:rsidRPr="00F27CEF" w:rsidRDefault="006C774C" w:rsidP="006C774C">
      <w:pPr>
        <w:jc w:val="both"/>
        <w:rPr>
          <w:rFonts w:ascii="Arial" w:hAnsi="Arial" w:cs="Arial"/>
          <w:iCs/>
          <w:sz w:val="22"/>
          <w:szCs w:val="22"/>
        </w:rPr>
      </w:pPr>
      <w:r>
        <w:rPr>
          <w:rFonts w:ascii="Arial" w:hAnsi="Arial"/>
          <w:iCs/>
          <w:sz w:val="22"/>
          <w:szCs w:val="22"/>
        </w:rPr>
        <w:t xml:space="preserve">Les entretiens ont été réalisés dans les circonstances exceptionnelles de la pandémie de Covid-19. Il est donc évident que les résultats de cette édition du Baromètre des perspectives d’emploi reflètent l’impact de la crise sanitaire </w:t>
      </w:r>
      <w:r w:rsidR="0075738C">
        <w:rPr>
          <w:rFonts w:ascii="Arial" w:hAnsi="Arial"/>
          <w:iCs/>
          <w:sz w:val="22"/>
          <w:szCs w:val="22"/>
        </w:rPr>
        <w:t>internationale</w:t>
      </w:r>
      <w:r>
        <w:rPr>
          <w:rFonts w:ascii="Arial" w:hAnsi="Arial"/>
          <w:iCs/>
          <w:sz w:val="22"/>
          <w:szCs w:val="22"/>
        </w:rPr>
        <w:t xml:space="preserve">, et qu’ils diffèrent donc considérablement de ceux observés lors des précédents trimestres. </w:t>
      </w:r>
    </w:p>
    <w:p w14:paraId="3B64C340" w14:textId="77777777" w:rsidR="0081019C" w:rsidRPr="00D51A15" w:rsidRDefault="0081019C" w:rsidP="0081019C">
      <w:pPr>
        <w:pStyle w:val="Corpsdetexte2"/>
        <w:jc w:val="both"/>
        <w:rPr>
          <w:i w:val="0"/>
        </w:rPr>
      </w:pPr>
    </w:p>
    <w:p w14:paraId="23A33AC1" w14:textId="4805F41A" w:rsidR="0081019C" w:rsidRDefault="006C774C" w:rsidP="0081019C">
      <w:pPr>
        <w:pStyle w:val="Corpsdetexte2"/>
        <w:jc w:val="both"/>
        <w:rPr>
          <w:i w:val="0"/>
        </w:rPr>
      </w:pPr>
      <w:r>
        <w:rPr>
          <w:i w:val="0"/>
        </w:rPr>
        <w:t xml:space="preserve">Les employeurs français font état d’intentions d’embauche mesurées pour la période comprise entre octobre et décembre </w:t>
      </w:r>
      <w:r w:rsidR="0075738C">
        <w:rPr>
          <w:i w:val="0"/>
        </w:rPr>
        <w:t>2020</w:t>
      </w:r>
      <w:r>
        <w:rPr>
          <w:i w:val="0"/>
        </w:rPr>
        <w:t>. Tandis que 12</w:t>
      </w:r>
      <w:r w:rsidR="00A34F19">
        <w:rPr>
          <w:i w:val="0"/>
        </w:rPr>
        <w:t> %</w:t>
      </w:r>
      <w:r>
        <w:rPr>
          <w:i w:val="0"/>
        </w:rPr>
        <w:t xml:space="preserve"> d’entre eux envisagent d’étoffer leurs effectifs durant ces trois mois, 10</w:t>
      </w:r>
      <w:r w:rsidR="00A34F19">
        <w:rPr>
          <w:i w:val="0"/>
        </w:rPr>
        <w:t> %</w:t>
      </w:r>
      <w:r>
        <w:rPr>
          <w:i w:val="0"/>
        </w:rPr>
        <w:t xml:space="preserve"> prévoient de les réduire, et les 73</w:t>
      </w:r>
      <w:r w:rsidR="00A34F19">
        <w:rPr>
          <w:i w:val="0"/>
        </w:rPr>
        <w:t> %</w:t>
      </w:r>
      <w:r>
        <w:rPr>
          <w:i w:val="0"/>
        </w:rPr>
        <w:t xml:space="preserve"> restants envisagent de les laisser inchangés. La perspective nette d’emploi ressort ainsi à +2</w:t>
      </w:r>
      <w:r w:rsidR="00A34F19">
        <w:rPr>
          <w:i w:val="0"/>
        </w:rPr>
        <w:t> %</w:t>
      </w:r>
      <w:r>
        <w:rPr>
          <w:i w:val="0"/>
        </w:rPr>
        <w:t>.</w:t>
      </w:r>
    </w:p>
    <w:p w14:paraId="4811C30C" w14:textId="77777777" w:rsidR="0081019C" w:rsidRDefault="0081019C" w:rsidP="0081019C">
      <w:pPr>
        <w:jc w:val="both"/>
        <w:rPr>
          <w:rFonts w:ascii="Arial" w:hAnsi="Arial" w:cs="Arial"/>
          <w:color w:val="000000"/>
          <w:sz w:val="22"/>
        </w:rPr>
      </w:pPr>
    </w:p>
    <w:p w14:paraId="6C748164" w14:textId="6A85B71F" w:rsidR="0081019C" w:rsidRDefault="00EC35C5" w:rsidP="0081019C">
      <w:pPr>
        <w:jc w:val="both"/>
        <w:rPr>
          <w:rFonts w:ascii="Arial" w:hAnsi="Arial" w:cs="Arial"/>
          <w:color w:val="000000"/>
          <w:sz w:val="22"/>
        </w:rPr>
      </w:pPr>
      <w:r>
        <w:rPr>
          <w:rFonts w:ascii="Arial" w:hAnsi="Arial"/>
          <w:sz w:val="22"/>
        </w:rPr>
        <w:t>Après correction des variations saisonnières, cette prévision nette s’établit à +3</w:t>
      </w:r>
      <w:r w:rsidR="00A34F19">
        <w:rPr>
          <w:rFonts w:ascii="Arial" w:hAnsi="Arial"/>
          <w:sz w:val="22"/>
        </w:rPr>
        <w:t> %</w:t>
      </w:r>
      <w:r>
        <w:rPr>
          <w:rFonts w:ascii="Arial" w:hAnsi="Arial"/>
          <w:sz w:val="22"/>
        </w:rPr>
        <w:t>.</w:t>
      </w:r>
      <w:r>
        <w:rPr>
          <w:rFonts w:ascii="Arial" w:hAnsi="Arial"/>
          <w:color w:val="000000"/>
          <w:sz w:val="22"/>
        </w:rPr>
        <w:t xml:space="preserve"> </w:t>
      </w:r>
      <w:r>
        <w:rPr>
          <w:rFonts w:ascii="Arial" w:hAnsi="Arial"/>
          <w:sz w:val="22"/>
        </w:rPr>
        <w:t>Les intentions d</w:t>
      </w:r>
      <w:r w:rsidR="00BE05A2">
        <w:rPr>
          <w:rFonts w:ascii="Arial" w:hAnsi="Arial"/>
          <w:sz w:val="22"/>
        </w:rPr>
        <w:t>’</w:t>
      </w:r>
      <w:r>
        <w:rPr>
          <w:rFonts w:ascii="Arial" w:hAnsi="Arial"/>
          <w:sz w:val="22"/>
        </w:rPr>
        <w:t>embauche progressent de 14 points par rapport au précédent trimestre, mais fléchissent de 9 points d</w:t>
      </w:r>
      <w:r w:rsidR="00BE05A2">
        <w:rPr>
          <w:rFonts w:ascii="Arial" w:hAnsi="Arial"/>
          <w:sz w:val="22"/>
        </w:rPr>
        <w:t>’</w:t>
      </w:r>
      <w:r>
        <w:rPr>
          <w:rFonts w:ascii="Arial" w:hAnsi="Arial"/>
          <w:sz w:val="22"/>
        </w:rPr>
        <w:t>une année sur l</w:t>
      </w:r>
      <w:r w:rsidR="00BE05A2">
        <w:rPr>
          <w:rFonts w:ascii="Arial" w:hAnsi="Arial"/>
          <w:sz w:val="22"/>
        </w:rPr>
        <w:t>’</w:t>
      </w:r>
      <w:r>
        <w:rPr>
          <w:rFonts w:ascii="Arial" w:hAnsi="Arial"/>
          <w:sz w:val="22"/>
        </w:rPr>
        <w:t>autre.</w:t>
      </w:r>
    </w:p>
    <w:p w14:paraId="4C94D7F5" w14:textId="77777777" w:rsidR="0081019C" w:rsidRDefault="0081019C" w:rsidP="0081019C">
      <w:pPr>
        <w:jc w:val="both"/>
        <w:rPr>
          <w:rFonts w:ascii="Arial" w:hAnsi="Arial" w:cs="Arial"/>
          <w:color w:val="000000"/>
          <w:sz w:val="22"/>
        </w:rPr>
      </w:pPr>
    </w:p>
    <w:p w14:paraId="052DAAF3" w14:textId="114C3349" w:rsidR="0081019C" w:rsidRDefault="0081019C" w:rsidP="0081019C">
      <w:pPr>
        <w:jc w:val="both"/>
        <w:rPr>
          <w:rFonts w:ascii="Arial" w:hAnsi="Arial" w:cs="Arial"/>
          <w:color w:val="000000"/>
          <w:sz w:val="22"/>
        </w:rPr>
      </w:pPr>
      <w:r>
        <w:rPr>
          <w:rFonts w:ascii="Arial" w:hAnsi="Arial"/>
          <w:color w:val="000000"/>
          <w:sz w:val="22"/>
        </w:rPr>
        <w:t>Le rapport utilise le terme de «</w:t>
      </w:r>
      <w:r w:rsidR="00A34F19">
        <w:rPr>
          <w:rFonts w:ascii="Arial" w:hAnsi="Arial"/>
          <w:color w:val="000000"/>
          <w:sz w:val="22"/>
        </w:rPr>
        <w:t> </w:t>
      </w:r>
      <w:r>
        <w:rPr>
          <w:rFonts w:ascii="Arial" w:hAnsi="Arial"/>
          <w:color w:val="000000"/>
          <w:sz w:val="22"/>
        </w:rPr>
        <w:t>prévision nette d’emploi</w:t>
      </w:r>
      <w:r w:rsidR="00A34F19">
        <w:rPr>
          <w:rFonts w:ascii="Arial" w:hAnsi="Arial"/>
          <w:color w:val="000000"/>
          <w:sz w:val="22"/>
        </w:rPr>
        <w:t> </w:t>
      </w:r>
      <w:r>
        <w:rPr>
          <w:rFonts w:ascii="Arial" w:hAnsi="Arial"/>
          <w:color w:val="000000"/>
          <w:sz w:val="22"/>
        </w:rPr>
        <w:t>».</w:t>
      </w:r>
      <w:r w:rsidR="000E495F">
        <w:rPr>
          <w:rFonts w:ascii="Arial" w:hAnsi="Arial"/>
          <w:color w:val="000000"/>
          <w:sz w:val="22"/>
        </w:rPr>
        <w:t xml:space="preserve"> </w:t>
      </w:r>
      <w:r>
        <w:rPr>
          <w:rFonts w:ascii="Arial" w:hAnsi="Arial"/>
          <w:color w:val="000000"/>
          <w:sz w:val="22"/>
        </w:rPr>
        <w:t>Celle-ci est calculée en soustrayant au pourcentage d’entreprises anticipant une hausse de leurs effectifs le pourcentage d’entreprises anticipant une baisse. Il s’agit donc d’un solde net qui peut être positif ou négatif.</w:t>
      </w:r>
    </w:p>
    <w:p w14:paraId="4403D0B1" w14:textId="77777777" w:rsidR="0081019C" w:rsidRDefault="0081019C" w:rsidP="0081019C">
      <w:pPr>
        <w:jc w:val="both"/>
        <w:rPr>
          <w:rFonts w:ascii="Arial" w:hAnsi="Arial" w:cs="Arial"/>
          <w:color w:val="000000"/>
          <w:sz w:val="22"/>
        </w:rPr>
      </w:pPr>
    </w:p>
    <w:p w14:paraId="6169FAC7" w14:textId="77777777" w:rsidR="0081019C" w:rsidRDefault="0081019C" w:rsidP="0014721A">
      <w:pPr>
        <w:jc w:val="both"/>
        <w:rPr>
          <w:rFonts w:ascii="Arial" w:hAnsi="Arial" w:cs="Arial"/>
          <w:color w:val="000000"/>
          <w:sz w:val="22"/>
        </w:rPr>
      </w:pPr>
      <w:r>
        <w:rPr>
          <w:rFonts w:ascii="Arial" w:hAnsi="Arial"/>
          <w:color w:val="000000"/>
          <w:sz w:val="22"/>
        </w:rPr>
        <w:t>Sauf mention contraire, les commentaires se fondent sur les données corrigées des variations saisonnières lorsqu’elles sont disponibles.</w:t>
      </w:r>
    </w:p>
    <w:p w14:paraId="39C69463" w14:textId="77777777" w:rsidR="0081019C" w:rsidRDefault="0081019C" w:rsidP="0081019C">
      <w:pPr>
        <w:jc w:val="both"/>
        <w:rPr>
          <w:rFonts w:ascii="Arial" w:hAnsi="Arial" w:cs="Arial"/>
          <w:color w:val="000000"/>
          <w:sz w:val="22"/>
        </w:rPr>
      </w:pPr>
    </w:p>
    <w:p w14:paraId="1237699E" w14:textId="77777777" w:rsidR="0081019C" w:rsidRDefault="0081019C" w:rsidP="0081019C">
      <w:pPr>
        <w:jc w:val="both"/>
        <w:rPr>
          <w:rFonts w:ascii="Arial" w:hAnsi="Arial" w:cs="Arial"/>
          <w:color w:val="000000"/>
          <w:sz w:val="22"/>
        </w:rPr>
      </w:pPr>
    </w:p>
    <w:p w14:paraId="72DB8918" w14:textId="77777777" w:rsidR="0081019C" w:rsidRDefault="0081019C" w:rsidP="0081019C">
      <w:pPr>
        <w:jc w:val="both"/>
        <w:rPr>
          <w:rFonts w:ascii="Arial" w:hAnsi="Arial" w:cs="Arial"/>
          <w:color w:val="000000"/>
          <w:sz w:val="22"/>
        </w:rPr>
      </w:pPr>
    </w:p>
    <w:p w14:paraId="5363C56C" w14:textId="77777777" w:rsidR="0014721A" w:rsidRDefault="0014721A">
      <w:pPr>
        <w:rPr>
          <w:rFonts w:ascii="Arial" w:hAnsi="Arial" w:cs="Arial"/>
          <w:b/>
          <w:bCs/>
          <w:color w:val="000000"/>
          <w:sz w:val="22"/>
        </w:rPr>
      </w:pPr>
      <w:r>
        <w:br w:type="page"/>
      </w:r>
    </w:p>
    <w:p w14:paraId="6B274E7C" w14:textId="620E230E" w:rsidR="0081019C" w:rsidRDefault="0081019C" w:rsidP="0081019C">
      <w:pPr>
        <w:pStyle w:val="Titre1"/>
        <w:rPr>
          <w:rFonts w:ascii="Arial" w:hAnsi="Arial" w:cs="Arial"/>
          <w:color w:val="000000"/>
          <w:sz w:val="22"/>
        </w:rPr>
      </w:pPr>
      <w:bookmarkStart w:id="3" w:name="_GoBack"/>
      <w:bookmarkEnd w:id="3"/>
      <w:r>
        <w:rPr>
          <w:rFonts w:ascii="Arial" w:hAnsi="Arial"/>
          <w:color w:val="000000"/>
          <w:sz w:val="22"/>
        </w:rPr>
        <w:lastRenderedPageBreak/>
        <w:t>Comparaisons régionales</w:t>
      </w:r>
    </w:p>
    <w:p w14:paraId="5DFAD31F" w14:textId="77777777" w:rsidR="0081019C" w:rsidRDefault="0081019C" w:rsidP="0081019C">
      <w:pPr>
        <w:jc w:val="both"/>
        <w:rPr>
          <w:rFonts w:ascii="Arial" w:hAnsi="Arial" w:cs="Arial"/>
          <w:color w:val="000000"/>
          <w:sz w:val="22"/>
        </w:rPr>
      </w:pPr>
    </w:p>
    <w:p w14:paraId="7A8231A3" w14:textId="3DE60425" w:rsidR="0081019C" w:rsidRDefault="004B0565" w:rsidP="0081019C">
      <w:pPr>
        <w:jc w:val="both"/>
        <w:rPr>
          <w:rFonts w:ascii="Arial" w:hAnsi="Arial" w:cs="Arial"/>
          <w:color w:val="000000"/>
          <w:sz w:val="22"/>
        </w:rPr>
      </w:pPr>
      <w:r>
        <w:rPr>
          <w:rFonts w:ascii="Arial" w:hAnsi="Arial"/>
          <w:color w:val="000000"/>
          <w:sz w:val="22"/>
        </w:rPr>
        <w:t xml:space="preserve">Les employeurs de quatre régions </w:t>
      </w:r>
      <w:r w:rsidR="0075738C">
        <w:rPr>
          <w:rFonts w:ascii="Arial" w:hAnsi="Arial"/>
          <w:color w:val="000000"/>
          <w:sz w:val="22"/>
        </w:rPr>
        <w:t xml:space="preserve">sur cinq </w:t>
      </w:r>
      <w:r>
        <w:rPr>
          <w:rFonts w:ascii="Arial" w:hAnsi="Arial"/>
          <w:color w:val="000000"/>
          <w:sz w:val="22"/>
        </w:rPr>
        <w:t>projettent d’étoffer leurs effectifs au cours du dernier trimestre</w:t>
      </w:r>
      <w:r w:rsidR="00A34F19">
        <w:rPr>
          <w:rFonts w:ascii="Arial" w:hAnsi="Arial"/>
          <w:color w:val="000000"/>
          <w:sz w:val="22"/>
        </w:rPr>
        <w:t> </w:t>
      </w:r>
      <w:r>
        <w:rPr>
          <w:rFonts w:ascii="Arial" w:hAnsi="Arial"/>
          <w:color w:val="000000"/>
          <w:sz w:val="22"/>
        </w:rPr>
        <w:t xml:space="preserve">2020. C’est dans le Centre-Ouest que les intentions d’embauche sont les plus positives, avec une </w:t>
      </w:r>
      <w:r w:rsidR="0075738C">
        <w:rPr>
          <w:rFonts w:ascii="Arial" w:hAnsi="Arial"/>
          <w:color w:val="000000"/>
          <w:sz w:val="22"/>
        </w:rPr>
        <w:t>prévision nette d’emploi</w:t>
      </w:r>
      <w:r>
        <w:rPr>
          <w:rFonts w:ascii="Arial" w:hAnsi="Arial"/>
          <w:color w:val="000000"/>
          <w:sz w:val="22"/>
        </w:rPr>
        <w:t xml:space="preserve"> de +10</w:t>
      </w:r>
      <w:r w:rsidR="00A34F19">
        <w:rPr>
          <w:rFonts w:ascii="Arial" w:hAnsi="Arial"/>
          <w:color w:val="000000"/>
          <w:sz w:val="22"/>
        </w:rPr>
        <w:t> %</w:t>
      </w:r>
      <w:r w:rsidR="00BE05A2">
        <w:rPr>
          <w:rFonts w:ascii="Arial" w:hAnsi="Arial"/>
          <w:color w:val="000000"/>
          <w:sz w:val="22"/>
        </w:rPr>
        <w:t xml:space="preserve">. </w:t>
      </w:r>
      <w:r>
        <w:rPr>
          <w:rFonts w:ascii="Arial" w:hAnsi="Arial"/>
          <w:color w:val="000000"/>
          <w:sz w:val="22"/>
        </w:rPr>
        <w:t xml:space="preserve">Les effectifs devraient </w:t>
      </w:r>
      <w:r w:rsidR="0075738C">
        <w:rPr>
          <w:rFonts w:ascii="Arial" w:hAnsi="Arial"/>
          <w:color w:val="000000"/>
          <w:sz w:val="22"/>
        </w:rPr>
        <w:t>augmenter</w:t>
      </w:r>
      <w:r>
        <w:rPr>
          <w:rFonts w:ascii="Arial" w:hAnsi="Arial"/>
          <w:color w:val="000000"/>
          <w:sz w:val="22"/>
        </w:rPr>
        <w:t xml:space="preserve"> à un rythme modéré dans le Sud, où la perspective nette s</w:t>
      </w:r>
      <w:r w:rsidR="00BE05A2">
        <w:rPr>
          <w:rFonts w:ascii="Arial" w:hAnsi="Arial"/>
          <w:color w:val="000000"/>
          <w:sz w:val="22"/>
        </w:rPr>
        <w:t>’</w:t>
      </w:r>
      <w:r>
        <w:rPr>
          <w:rFonts w:ascii="Arial" w:hAnsi="Arial"/>
          <w:color w:val="000000"/>
          <w:sz w:val="22"/>
        </w:rPr>
        <w:t>établit à +8</w:t>
      </w:r>
      <w:r w:rsidR="00A34F19">
        <w:rPr>
          <w:rFonts w:ascii="Arial" w:hAnsi="Arial"/>
          <w:color w:val="000000"/>
          <w:sz w:val="22"/>
        </w:rPr>
        <w:t> %</w:t>
      </w:r>
      <w:r>
        <w:rPr>
          <w:rFonts w:ascii="Arial" w:hAnsi="Arial"/>
          <w:color w:val="000000"/>
          <w:sz w:val="22"/>
        </w:rPr>
        <w:t>, et dans une moindre mesure dans le Nord et le Centre-Est, où elle ressort respectivement à +3</w:t>
      </w:r>
      <w:r w:rsidR="00A34F19">
        <w:rPr>
          <w:rFonts w:ascii="Arial" w:hAnsi="Arial"/>
          <w:color w:val="000000"/>
          <w:sz w:val="22"/>
        </w:rPr>
        <w:t> %</w:t>
      </w:r>
      <w:r>
        <w:rPr>
          <w:rFonts w:ascii="Arial" w:hAnsi="Arial"/>
          <w:color w:val="000000"/>
          <w:sz w:val="22"/>
        </w:rPr>
        <w:t xml:space="preserve"> et +1</w:t>
      </w:r>
      <w:r w:rsidR="00A34F19">
        <w:rPr>
          <w:rFonts w:ascii="Arial" w:hAnsi="Arial"/>
          <w:color w:val="000000"/>
          <w:sz w:val="22"/>
        </w:rPr>
        <w:t> %</w:t>
      </w:r>
      <w:r>
        <w:rPr>
          <w:rFonts w:ascii="Arial" w:hAnsi="Arial"/>
          <w:color w:val="000000"/>
          <w:sz w:val="22"/>
        </w:rPr>
        <w:t xml:space="preserve">. En revanche, la </w:t>
      </w:r>
      <w:r w:rsidR="0075738C">
        <w:rPr>
          <w:rFonts w:ascii="Arial" w:hAnsi="Arial"/>
          <w:color w:val="000000"/>
          <w:sz w:val="22"/>
        </w:rPr>
        <w:t>perspective</w:t>
      </w:r>
      <w:r>
        <w:rPr>
          <w:rFonts w:ascii="Arial" w:hAnsi="Arial"/>
          <w:color w:val="000000"/>
          <w:sz w:val="22"/>
        </w:rPr>
        <w:t xml:space="preserve"> nette reste nulle en Île-de-France.</w:t>
      </w:r>
    </w:p>
    <w:p w14:paraId="0746CD15" w14:textId="42364B5C" w:rsidR="00300DC1" w:rsidRDefault="00300DC1" w:rsidP="0081019C">
      <w:pPr>
        <w:jc w:val="both"/>
        <w:rPr>
          <w:rFonts w:ascii="Arial" w:hAnsi="Arial" w:cs="Arial"/>
          <w:color w:val="000000"/>
          <w:sz w:val="22"/>
        </w:rPr>
      </w:pPr>
    </w:p>
    <w:p w14:paraId="7F302A30" w14:textId="384AED08" w:rsidR="00BE05A2" w:rsidRDefault="00300DC1" w:rsidP="0081019C">
      <w:pPr>
        <w:jc w:val="both"/>
        <w:rPr>
          <w:rFonts w:ascii="Arial" w:hAnsi="Arial" w:cs="Arial"/>
          <w:color w:val="000000"/>
          <w:sz w:val="22"/>
        </w:rPr>
      </w:pPr>
      <w:r>
        <w:rPr>
          <w:rFonts w:ascii="Arial" w:hAnsi="Arial"/>
          <w:color w:val="000000"/>
          <w:sz w:val="22"/>
        </w:rPr>
        <w:t>D</w:t>
      </w:r>
      <w:r w:rsidR="00BE05A2">
        <w:rPr>
          <w:rFonts w:ascii="Arial" w:hAnsi="Arial"/>
          <w:color w:val="000000"/>
          <w:sz w:val="22"/>
        </w:rPr>
        <w:t>’</w:t>
      </w:r>
      <w:r>
        <w:rPr>
          <w:rFonts w:ascii="Arial" w:hAnsi="Arial"/>
          <w:color w:val="000000"/>
          <w:sz w:val="22"/>
        </w:rPr>
        <w:t>un trimestre à l</w:t>
      </w:r>
      <w:r w:rsidR="00BE05A2">
        <w:rPr>
          <w:rFonts w:ascii="Arial" w:hAnsi="Arial"/>
          <w:color w:val="000000"/>
          <w:sz w:val="22"/>
        </w:rPr>
        <w:t>’</w:t>
      </w:r>
      <w:r>
        <w:rPr>
          <w:rFonts w:ascii="Arial" w:hAnsi="Arial"/>
          <w:color w:val="000000"/>
          <w:sz w:val="22"/>
        </w:rPr>
        <w:t>autre, la situation de l</w:t>
      </w:r>
      <w:r w:rsidR="00BE05A2">
        <w:rPr>
          <w:rFonts w:ascii="Arial" w:hAnsi="Arial"/>
          <w:color w:val="000000"/>
          <w:sz w:val="22"/>
        </w:rPr>
        <w:t>’</w:t>
      </w:r>
      <w:r>
        <w:rPr>
          <w:rFonts w:ascii="Arial" w:hAnsi="Arial"/>
          <w:color w:val="000000"/>
          <w:sz w:val="22"/>
        </w:rPr>
        <w:t>emploi s’améliore dans les cinq régions du pays. Une nette embellie s</w:t>
      </w:r>
      <w:r w:rsidR="00BE05A2">
        <w:rPr>
          <w:rFonts w:ascii="Arial" w:hAnsi="Arial"/>
          <w:color w:val="000000"/>
          <w:sz w:val="22"/>
        </w:rPr>
        <w:t>’</w:t>
      </w:r>
      <w:r>
        <w:rPr>
          <w:rFonts w:ascii="Arial" w:hAnsi="Arial"/>
          <w:color w:val="000000"/>
          <w:sz w:val="22"/>
        </w:rPr>
        <w:t>observe ainsi dans le Sud, où le solde net bondit de 21 points, mais aussi dans le Centre-Ouest et le Centre-Est, où il grimpe respectivement de 17 et 16 points. L’Île-de-France et le Nord ne sont pas en reste, puisque la prévision nette d’emploi y progresse de 14 et 9 points respectivement</w:t>
      </w:r>
      <w:r w:rsidR="00BE05A2">
        <w:rPr>
          <w:rFonts w:ascii="Arial" w:hAnsi="Arial" w:cs="Arial"/>
          <w:color w:val="000000"/>
          <w:sz w:val="22"/>
        </w:rPr>
        <w:t>.</w:t>
      </w:r>
    </w:p>
    <w:p w14:paraId="18C6EE27" w14:textId="62E17AC8" w:rsidR="00567F03" w:rsidRDefault="00567F03" w:rsidP="0081019C">
      <w:pPr>
        <w:jc w:val="both"/>
        <w:rPr>
          <w:rFonts w:ascii="Arial" w:hAnsi="Arial" w:cs="Arial"/>
          <w:color w:val="000000"/>
          <w:sz w:val="22"/>
        </w:rPr>
      </w:pPr>
    </w:p>
    <w:p w14:paraId="15BE44DE" w14:textId="0439B45F" w:rsidR="00567F03" w:rsidRDefault="00BB1D32" w:rsidP="0081019C">
      <w:pPr>
        <w:jc w:val="both"/>
        <w:rPr>
          <w:rFonts w:ascii="Arial" w:hAnsi="Arial" w:cs="Arial"/>
          <w:color w:val="000000"/>
          <w:sz w:val="22"/>
        </w:rPr>
      </w:pPr>
      <w:r>
        <w:rPr>
          <w:rFonts w:ascii="Arial" w:hAnsi="Arial"/>
          <w:color w:val="000000"/>
          <w:sz w:val="22"/>
        </w:rPr>
        <w:t xml:space="preserve">La dynamique est moins favorable d’une année à l’autre. En effet, les intentions d’embauche se replient dans les cinq régions du pays, </w:t>
      </w:r>
      <w:r w:rsidR="0075738C">
        <w:rPr>
          <w:rFonts w:ascii="Arial" w:hAnsi="Arial"/>
          <w:color w:val="000000"/>
          <w:sz w:val="22"/>
        </w:rPr>
        <w:t xml:space="preserve">à commencer par </w:t>
      </w:r>
      <w:r>
        <w:rPr>
          <w:rFonts w:ascii="Arial" w:hAnsi="Arial"/>
          <w:color w:val="000000"/>
          <w:sz w:val="22"/>
        </w:rPr>
        <w:t xml:space="preserve">l’Île-de-France, où elles dégringolent de 16 points. Le solde net accuse </w:t>
      </w:r>
      <w:r w:rsidR="0075738C">
        <w:rPr>
          <w:rFonts w:ascii="Arial" w:hAnsi="Arial"/>
          <w:color w:val="000000"/>
          <w:sz w:val="22"/>
        </w:rPr>
        <w:t>aussi</w:t>
      </w:r>
      <w:r>
        <w:rPr>
          <w:rFonts w:ascii="Arial" w:hAnsi="Arial"/>
          <w:color w:val="000000"/>
          <w:sz w:val="22"/>
        </w:rPr>
        <w:t xml:space="preserve"> une baisse de 9 points dans le Centre-Est, de 7 points dans le Nord, et de 3 points dans le Centre-Est.</w:t>
      </w:r>
    </w:p>
    <w:p w14:paraId="6FB73133" w14:textId="77777777" w:rsidR="0081019C" w:rsidRDefault="0081019C" w:rsidP="0081019C">
      <w:pPr>
        <w:jc w:val="both"/>
        <w:rPr>
          <w:rFonts w:ascii="Arial" w:hAnsi="Arial" w:cs="Arial"/>
          <w:color w:val="000000"/>
          <w:sz w:val="22"/>
        </w:rPr>
      </w:pPr>
    </w:p>
    <w:p w14:paraId="61E75C73" w14:textId="77777777" w:rsidR="00F336E9" w:rsidRDefault="00F336E9" w:rsidP="00712DB9">
      <w:pPr>
        <w:rPr>
          <w:rFonts w:ascii="Arial" w:hAnsi="Arial" w:cs="Arial"/>
          <w:b/>
          <w:bCs/>
          <w:color w:val="000000"/>
          <w:sz w:val="22"/>
          <w:szCs w:val="20"/>
        </w:rPr>
      </w:pPr>
    </w:p>
    <w:p w14:paraId="03D2896A" w14:textId="77777777" w:rsidR="00873328" w:rsidRPr="00822528" w:rsidRDefault="00873328" w:rsidP="00712DB9">
      <w:pPr>
        <w:rPr>
          <w:rFonts w:ascii="Arial" w:hAnsi="Arial" w:cs="Arial"/>
          <w:b/>
          <w:bCs/>
          <w:color w:val="000000"/>
          <w:sz w:val="22"/>
        </w:rPr>
      </w:pPr>
      <w:r>
        <w:rPr>
          <w:rFonts w:ascii="Arial" w:hAnsi="Arial"/>
          <w:b/>
          <w:bCs/>
          <w:color w:val="000000"/>
          <w:sz w:val="22"/>
          <w:szCs w:val="20"/>
        </w:rPr>
        <w:t>Centre-Est</w:t>
      </w:r>
    </w:p>
    <w:p w14:paraId="3EEE4E9F" w14:textId="77777777" w:rsidR="00873328" w:rsidRDefault="00873328">
      <w:pPr>
        <w:jc w:val="both"/>
        <w:rPr>
          <w:rFonts w:ascii="Arial" w:hAnsi="Arial" w:cs="Arial"/>
          <w:color w:val="000000"/>
          <w:sz w:val="22"/>
        </w:rPr>
      </w:pPr>
    </w:p>
    <w:p w14:paraId="574AFC8E" w14:textId="7F1E8BDE" w:rsidR="00FD73E6" w:rsidRDefault="00CB33EE" w:rsidP="00FD73E6">
      <w:pPr>
        <w:jc w:val="both"/>
        <w:rPr>
          <w:rFonts w:ascii="Arial" w:hAnsi="Arial" w:cs="Arial"/>
          <w:color w:val="000000"/>
          <w:sz w:val="22"/>
        </w:rPr>
      </w:pPr>
      <w:r>
        <w:rPr>
          <w:rFonts w:ascii="Arial" w:hAnsi="Arial"/>
          <w:color w:val="000000"/>
          <w:sz w:val="22"/>
        </w:rPr>
        <w:t>Avec une perspective nette d’embauche de +1</w:t>
      </w:r>
      <w:r w:rsidR="00A34F19">
        <w:rPr>
          <w:rFonts w:ascii="Arial" w:hAnsi="Arial"/>
          <w:color w:val="000000"/>
          <w:sz w:val="22"/>
        </w:rPr>
        <w:t> %</w:t>
      </w:r>
      <w:r>
        <w:rPr>
          <w:rFonts w:ascii="Arial" w:hAnsi="Arial"/>
          <w:color w:val="000000"/>
          <w:sz w:val="22"/>
        </w:rPr>
        <w:t>, les employeurs devraient faire montre de prudence au cours du trimestre prochain. Le solde net affiche une hausse de 16 points par rapport au trimestre dernier, mais recule de 9 points d’une année à l’autre.</w:t>
      </w:r>
    </w:p>
    <w:p w14:paraId="72C7C8C5" w14:textId="77777777" w:rsidR="00F336E9" w:rsidRDefault="00F336E9" w:rsidP="00712DB9">
      <w:pPr>
        <w:rPr>
          <w:rFonts w:ascii="Arial" w:hAnsi="Arial" w:cs="Arial"/>
          <w:b/>
          <w:bCs/>
          <w:color w:val="000000"/>
          <w:sz w:val="22"/>
          <w:szCs w:val="20"/>
        </w:rPr>
      </w:pPr>
    </w:p>
    <w:p w14:paraId="756E3110" w14:textId="77777777" w:rsidR="00F336E9" w:rsidRDefault="00F336E9" w:rsidP="00712DB9">
      <w:pPr>
        <w:rPr>
          <w:rFonts w:ascii="Arial" w:hAnsi="Arial" w:cs="Arial"/>
          <w:b/>
          <w:bCs/>
          <w:color w:val="000000"/>
          <w:sz w:val="22"/>
          <w:szCs w:val="20"/>
        </w:rPr>
      </w:pPr>
    </w:p>
    <w:p w14:paraId="1F5D2AA0" w14:textId="77777777" w:rsidR="00873328" w:rsidRPr="00822528" w:rsidRDefault="00873328" w:rsidP="00712DB9">
      <w:pPr>
        <w:rPr>
          <w:rFonts w:ascii="Arial" w:hAnsi="Arial" w:cs="Arial"/>
          <w:b/>
          <w:bCs/>
          <w:color w:val="000000"/>
          <w:sz w:val="22"/>
        </w:rPr>
      </w:pPr>
      <w:r>
        <w:rPr>
          <w:rFonts w:ascii="Arial" w:hAnsi="Arial"/>
          <w:b/>
          <w:bCs/>
          <w:color w:val="000000"/>
          <w:sz w:val="22"/>
          <w:szCs w:val="20"/>
        </w:rPr>
        <w:t>Nord</w:t>
      </w:r>
    </w:p>
    <w:p w14:paraId="543900AF" w14:textId="77777777" w:rsidR="00873328" w:rsidRDefault="00873328">
      <w:pPr>
        <w:jc w:val="both"/>
        <w:rPr>
          <w:rFonts w:ascii="Arial" w:hAnsi="Arial" w:cs="Arial"/>
          <w:color w:val="000000"/>
          <w:sz w:val="22"/>
        </w:rPr>
      </w:pPr>
    </w:p>
    <w:p w14:paraId="29DC1B22" w14:textId="0ECAD971" w:rsidR="00FD73E6" w:rsidRDefault="00EB0A3B" w:rsidP="00FD73E6">
      <w:pPr>
        <w:jc w:val="both"/>
        <w:rPr>
          <w:rFonts w:ascii="Arial" w:hAnsi="Arial" w:cs="Arial"/>
          <w:color w:val="000000"/>
          <w:sz w:val="22"/>
        </w:rPr>
      </w:pPr>
      <w:r>
        <w:rPr>
          <w:rFonts w:ascii="Arial" w:hAnsi="Arial"/>
          <w:color w:val="000000"/>
          <w:sz w:val="22"/>
        </w:rPr>
        <w:t xml:space="preserve">Les employeurs du Nord anticipent une légère hausse d’effectifs </w:t>
      </w:r>
      <w:r w:rsidR="008923AD">
        <w:rPr>
          <w:rFonts w:ascii="Arial" w:hAnsi="Arial"/>
          <w:color w:val="000000"/>
          <w:sz w:val="22"/>
        </w:rPr>
        <w:t>dans les trois prochains mois</w:t>
      </w:r>
      <w:r>
        <w:rPr>
          <w:rFonts w:ascii="Arial" w:hAnsi="Arial"/>
          <w:color w:val="000000"/>
          <w:sz w:val="22"/>
        </w:rPr>
        <w:t>, la prévision nette d’emploi de la région s’établissant à +3</w:t>
      </w:r>
      <w:r w:rsidR="00A34F19">
        <w:rPr>
          <w:rFonts w:ascii="Arial" w:hAnsi="Arial"/>
          <w:color w:val="000000"/>
          <w:sz w:val="22"/>
        </w:rPr>
        <w:t> %</w:t>
      </w:r>
      <w:r>
        <w:rPr>
          <w:rFonts w:ascii="Arial" w:hAnsi="Arial"/>
          <w:color w:val="000000"/>
          <w:sz w:val="22"/>
        </w:rPr>
        <w:t xml:space="preserve">. Ce chiffre </w:t>
      </w:r>
      <w:r w:rsidR="0075738C">
        <w:rPr>
          <w:rFonts w:ascii="Arial" w:hAnsi="Arial"/>
          <w:color w:val="000000"/>
          <w:sz w:val="22"/>
        </w:rPr>
        <w:t xml:space="preserve">augmente </w:t>
      </w:r>
      <w:r>
        <w:rPr>
          <w:rFonts w:ascii="Arial" w:hAnsi="Arial"/>
          <w:color w:val="000000"/>
          <w:sz w:val="22"/>
        </w:rPr>
        <w:t>de 9 points d</w:t>
      </w:r>
      <w:r w:rsidR="00BE05A2">
        <w:rPr>
          <w:rFonts w:ascii="Arial" w:hAnsi="Arial"/>
          <w:color w:val="000000"/>
          <w:sz w:val="22"/>
        </w:rPr>
        <w:t>’</w:t>
      </w:r>
      <w:r>
        <w:rPr>
          <w:rFonts w:ascii="Arial" w:hAnsi="Arial"/>
          <w:color w:val="000000"/>
          <w:sz w:val="22"/>
        </w:rPr>
        <w:t>un trimestre à l’autre, mais</w:t>
      </w:r>
      <w:r w:rsidR="000E495F">
        <w:rPr>
          <w:rFonts w:ascii="Arial" w:hAnsi="Arial"/>
          <w:color w:val="000000"/>
          <w:sz w:val="22"/>
        </w:rPr>
        <w:t xml:space="preserve"> </w:t>
      </w:r>
      <w:r w:rsidR="0075738C">
        <w:rPr>
          <w:rFonts w:ascii="Arial" w:hAnsi="Arial"/>
          <w:color w:val="000000"/>
          <w:sz w:val="22"/>
        </w:rPr>
        <w:t xml:space="preserve">diminue </w:t>
      </w:r>
      <w:r>
        <w:rPr>
          <w:rFonts w:ascii="Arial" w:hAnsi="Arial"/>
          <w:color w:val="000000"/>
          <w:sz w:val="22"/>
        </w:rPr>
        <w:t>de 7 points par rapport au 4</w:t>
      </w:r>
      <w:r>
        <w:rPr>
          <w:rFonts w:ascii="Arial" w:hAnsi="Arial"/>
          <w:color w:val="000000"/>
          <w:sz w:val="22"/>
          <w:vertAlign w:val="superscript"/>
        </w:rPr>
        <w:t>ème</w:t>
      </w:r>
      <w:r>
        <w:rPr>
          <w:rFonts w:ascii="Arial" w:hAnsi="Arial"/>
          <w:color w:val="000000"/>
          <w:sz w:val="22"/>
        </w:rPr>
        <w:t xml:space="preserve"> trimestre</w:t>
      </w:r>
      <w:r w:rsidR="00A34F19">
        <w:rPr>
          <w:rFonts w:ascii="Arial" w:hAnsi="Arial"/>
          <w:color w:val="000000"/>
          <w:sz w:val="22"/>
        </w:rPr>
        <w:t> </w:t>
      </w:r>
      <w:r>
        <w:rPr>
          <w:rFonts w:ascii="Arial" w:hAnsi="Arial"/>
          <w:color w:val="000000"/>
          <w:sz w:val="22"/>
        </w:rPr>
        <w:t>2019.</w:t>
      </w:r>
    </w:p>
    <w:p w14:paraId="7C09ADDB" w14:textId="77777777" w:rsidR="00F336E9" w:rsidRDefault="00F336E9">
      <w:pPr>
        <w:jc w:val="both"/>
        <w:rPr>
          <w:rFonts w:ascii="Arial" w:hAnsi="Arial" w:cs="Arial"/>
          <w:b/>
          <w:bCs/>
          <w:color w:val="000000"/>
          <w:sz w:val="22"/>
          <w:szCs w:val="20"/>
        </w:rPr>
      </w:pPr>
    </w:p>
    <w:p w14:paraId="1A5FA7D7" w14:textId="77777777" w:rsidR="00F336E9" w:rsidRDefault="00F336E9">
      <w:pPr>
        <w:jc w:val="both"/>
        <w:rPr>
          <w:rFonts w:ascii="Arial" w:hAnsi="Arial" w:cs="Arial"/>
          <w:b/>
          <w:bCs/>
          <w:color w:val="000000"/>
          <w:sz w:val="22"/>
          <w:szCs w:val="20"/>
        </w:rPr>
      </w:pPr>
    </w:p>
    <w:p w14:paraId="62B6B18E" w14:textId="77777777" w:rsidR="00873328" w:rsidRPr="00822528" w:rsidRDefault="00873328">
      <w:pPr>
        <w:jc w:val="both"/>
        <w:rPr>
          <w:rFonts w:ascii="Arial" w:hAnsi="Arial" w:cs="Arial"/>
          <w:b/>
          <w:bCs/>
          <w:color w:val="000000"/>
          <w:sz w:val="22"/>
        </w:rPr>
      </w:pPr>
      <w:r>
        <w:rPr>
          <w:rFonts w:ascii="Arial" w:hAnsi="Arial"/>
          <w:b/>
          <w:bCs/>
          <w:color w:val="000000"/>
          <w:sz w:val="22"/>
          <w:szCs w:val="20"/>
        </w:rPr>
        <w:t>Île-de-France</w:t>
      </w:r>
    </w:p>
    <w:p w14:paraId="15C6753F" w14:textId="77777777" w:rsidR="00873328" w:rsidRDefault="00873328">
      <w:pPr>
        <w:jc w:val="both"/>
        <w:rPr>
          <w:rFonts w:ascii="Arial" w:hAnsi="Arial" w:cs="Arial"/>
          <w:color w:val="000000"/>
          <w:sz w:val="22"/>
        </w:rPr>
      </w:pPr>
    </w:p>
    <w:p w14:paraId="798CB17F" w14:textId="48158AEA" w:rsidR="00FD73E6" w:rsidRDefault="00AD4BB1" w:rsidP="00FD73E6">
      <w:pPr>
        <w:jc w:val="both"/>
        <w:rPr>
          <w:rFonts w:ascii="Arial" w:hAnsi="Arial" w:cs="Arial"/>
          <w:color w:val="000000"/>
          <w:sz w:val="22"/>
        </w:rPr>
      </w:pPr>
      <w:r>
        <w:rPr>
          <w:rFonts w:ascii="Arial" w:hAnsi="Arial"/>
          <w:color w:val="000000"/>
          <w:sz w:val="22"/>
        </w:rPr>
        <w:t>Avec une prévision nette d’emploi de 0</w:t>
      </w:r>
      <w:r w:rsidR="00A34F19">
        <w:rPr>
          <w:rFonts w:ascii="Arial" w:hAnsi="Arial"/>
          <w:color w:val="000000"/>
          <w:sz w:val="22"/>
        </w:rPr>
        <w:t> %</w:t>
      </w:r>
      <w:r>
        <w:rPr>
          <w:rFonts w:ascii="Arial" w:hAnsi="Arial"/>
          <w:color w:val="000000"/>
          <w:sz w:val="22"/>
        </w:rPr>
        <w:t>, le marché francilien devrait connaître peu d</w:t>
      </w:r>
      <w:r w:rsidR="00BE05A2">
        <w:rPr>
          <w:rFonts w:ascii="Arial" w:hAnsi="Arial"/>
          <w:color w:val="000000"/>
          <w:sz w:val="22"/>
        </w:rPr>
        <w:t>’</w:t>
      </w:r>
      <w:r>
        <w:rPr>
          <w:rFonts w:ascii="Arial" w:hAnsi="Arial"/>
          <w:color w:val="000000"/>
          <w:sz w:val="22"/>
        </w:rPr>
        <w:t>animation d</w:t>
      </w:r>
      <w:r w:rsidR="00BE05A2">
        <w:rPr>
          <w:rFonts w:ascii="Arial" w:hAnsi="Arial"/>
          <w:color w:val="000000"/>
          <w:sz w:val="22"/>
        </w:rPr>
        <w:t>’</w:t>
      </w:r>
      <w:r>
        <w:rPr>
          <w:rFonts w:ascii="Arial" w:hAnsi="Arial"/>
          <w:color w:val="000000"/>
          <w:sz w:val="22"/>
        </w:rPr>
        <w:t xml:space="preserve">ici à la fin de l’année. Tandis que les intentions d’embauche </w:t>
      </w:r>
      <w:r w:rsidR="00EB3083">
        <w:rPr>
          <w:rFonts w:ascii="Arial" w:hAnsi="Arial"/>
          <w:color w:val="000000"/>
          <w:sz w:val="22"/>
        </w:rPr>
        <w:t xml:space="preserve">gagnent </w:t>
      </w:r>
      <w:r>
        <w:rPr>
          <w:rFonts w:ascii="Arial" w:hAnsi="Arial"/>
          <w:color w:val="000000"/>
          <w:sz w:val="22"/>
        </w:rPr>
        <w:t>14 points d’un trimestre à l’autre, elles se replient 16 points par rapport à la même période de l’an passé.</w:t>
      </w:r>
    </w:p>
    <w:p w14:paraId="25825D82" w14:textId="77777777" w:rsidR="00F336E9" w:rsidRDefault="00F336E9" w:rsidP="00712DB9">
      <w:pPr>
        <w:rPr>
          <w:rFonts w:ascii="Arial" w:hAnsi="Arial" w:cs="Arial"/>
          <w:b/>
          <w:bCs/>
          <w:color w:val="000000"/>
          <w:sz w:val="22"/>
          <w:szCs w:val="20"/>
        </w:rPr>
      </w:pPr>
    </w:p>
    <w:p w14:paraId="154A0E2F" w14:textId="77777777" w:rsidR="00F336E9" w:rsidRDefault="00F336E9" w:rsidP="00712DB9">
      <w:pPr>
        <w:rPr>
          <w:rFonts w:ascii="Arial" w:hAnsi="Arial" w:cs="Arial"/>
          <w:b/>
          <w:bCs/>
          <w:color w:val="000000"/>
          <w:sz w:val="22"/>
          <w:szCs w:val="20"/>
        </w:rPr>
      </w:pPr>
    </w:p>
    <w:p w14:paraId="550EDF44" w14:textId="77777777" w:rsidR="00873328" w:rsidRPr="00822528" w:rsidRDefault="00873328" w:rsidP="00712DB9">
      <w:pPr>
        <w:rPr>
          <w:rFonts w:ascii="Arial" w:hAnsi="Arial" w:cs="Arial"/>
          <w:b/>
          <w:bCs/>
          <w:color w:val="000000"/>
          <w:sz w:val="22"/>
        </w:rPr>
      </w:pPr>
      <w:r>
        <w:rPr>
          <w:rFonts w:ascii="Arial" w:hAnsi="Arial"/>
          <w:b/>
          <w:bCs/>
          <w:color w:val="000000"/>
          <w:sz w:val="22"/>
          <w:szCs w:val="20"/>
        </w:rPr>
        <w:t>Sud</w:t>
      </w:r>
    </w:p>
    <w:p w14:paraId="36980467" w14:textId="77777777" w:rsidR="00873328" w:rsidRDefault="00873328">
      <w:pPr>
        <w:jc w:val="both"/>
        <w:rPr>
          <w:rFonts w:ascii="Arial" w:hAnsi="Arial" w:cs="Arial"/>
          <w:color w:val="000000"/>
          <w:sz w:val="22"/>
        </w:rPr>
      </w:pPr>
    </w:p>
    <w:p w14:paraId="00EDAEF3" w14:textId="1FCC5A57" w:rsidR="00FD73E6" w:rsidRDefault="00FB2DF6" w:rsidP="00FD73E6">
      <w:pPr>
        <w:jc w:val="both"/>
        <w:rPr>
          <w:rFonts w:ascii="Arial" w:hAnsi="Arial" w:cs="Arial"/>
          <w:color w:val="000000"/>
          <w:sz w:val="22"/>
        </w:rPr>
      </w:pPr>
      <w:r>
        <w:rPr>
          <w:rFonts w:ascii="Arial" w:hAnsi="Arial"/>
          <w:sz w:val="22"/>
        </w:rPr>
        <w:t>Le marché de l’emploi présente des signes encourageants pour la période comprise entre octobre et décembre, avec une prévision nette de +8</w:t>
      </w:r>
      <w:r w:rsidR="00A34F19">
        <w:rPr>
          <w:rFonts w:ascii="Arial" w:hAnsi="Arial"/>
          <w:sz w:val="22"/>
        </w:rPr>
        <w:t> %</w:t>
      </w:r>
      <w:r>
        <w:rPr>
          <w:rFonts w:ascii="Arial" w:hAnsi="Arial"/>
          <w:sz w:val="22"/>
        </w:rPr>
        <w:t>.</w:t>
      </w:r>
      <w:r>
        <w:rPr>
          <w:rFonts w:ascii="Arial" w:hAnsi="Arial"/>
          <w:color w:val="000000"/>
          <w:sz w:val="22"/>
        </w:rPr>
        <w:t xml:space="preserve"> </w:t>
      </w:r>
      <w:r>
        <w:rPr>
          <w:rFonts w:ascii="Arial" w:hAnsi="Arial"/>
          <w:sz w:val="22"/>
        </w:rPr>
        <w:t xml:space="preserve">Les prévisions de recrutement enregistrent une hausse de 21 points d’un trimestre à l’autre, mais </w:t>
      </w:r>
      <w:r w:rsidR="008923AD">
        <w:rPr>
          <w:rFonts w:ascii="Arial" w:hAnsi="Arial"/>
          <w:sz w:val="22"/>
        </w:rPr>
        <w:t>reculent</w:t>
      </w:r>
      <w:r>
        <w:rPr>
          <w:rFonts w:ascii="Arial" w:hAnsi="Arial"/>
          <w:sz w:val="22"/>
        </w:rPr>
        <w:t xml:space="preserve"> de 2 points par rapport au 4</w:t>
      </w:r>
      <w:r>
        <w:rPr>
          <w:rFonts w:ascii="Arial" w:hAnsi="Arial"/>
          <w:sz w:val="22"/>
          <w:vertAlign w:val="superscript"/>
        </w:rPr>
        <w:t>ème</w:t>
      </w:r>
      <w:r>
        <w:rPr>
          <w:rFonts w:ascii="Arial" w:hAnsi="Arial"/>
          <w:sz w:val="22"/>
        </w:rPr>
        <w:t xml:space="preserve"> trimestre</w:t>
      </w:r>
      <w:r w:rsidR="00A34F19">
        <w:rPr>
          <w:rFonts w:ascii="Arial" w:hAnsi="Arial"/>
          <w:sz w:val="22"/>
        </w:rPr>
        <w:t> </w:t>
      </w:r>
      <w:r>
        <w:rPr>
          <w:rFonts w:ascii="Arial" w:hAnsi="Arial"/>
          <w:sz w:val="22"/>
        </w:rPr>
        <w:t>2019.</w:t>
      </w:r>
    </w:p>
    <w:p w14:paraId="395D575A" w14:textId="77777777" w:rsidR="00F336E9" w:rsidRDefault="00F336E9">
      <w:pPr>
        <w:jc w:val="both"/>
        <w:rPr>
          <w:rFonts w:ascii="Arial" w:hAnsi="Arial" w:cs="Arial"/>
          <w:b/>
          <w:bCs/>
          <w:color w:val="000000"/>
          <w:sz w:val="22"/>
          <w:szCs w:val="20"/>
        </w:rPr>
      </w:pPr>
    </w:p>
    <w:p w14:paraId="4CECDE94" w14:textId="77777777" w:rsidR="00F336E9" w:rsidRDefault="00F336E9">
      <w:pPr>
        <w:jc w:val="both"/>
        <w:rPr>
          <w:rFonts w:ascii="Arial" w:hAnsi="Arial" w:cs="Arial"/>
          <w:b/>
          <w:bCs/>
          <w:color w:val="000000"/>
          <w:sz w:val="22"/>
          <w:szCs w:val="20"/>
        </w:rPr>
      </w:pPr>
    </w:p>
    <w:p w14:paraId="7F44E419" w14:textId="77777777" w:rsidR="003F156C" w:rsidRDefault="003F156C">
      <w:pPr>
        <w:rPr>
          <w:rFonts w:ascii="Arial" w:hAnsi="Arial" w:cs="Arial"/>
          <w:b/>
          <w:bCs/>
          <w:color w:val="000000"/>
          <w:sz w:val="22"/>
          <w:szCs w:val="20"/>
        </w:rPr>
      </w:pPr>
      <w:r>
        <w:br w:type="page"/>
      </w:r>
    </w:p>
    <w:p w14:paraId="3623B2A0" w14:textId="6832C88E" w:rsidR="00873328" w:rsidRPr="00822528" w:rsidRDefault="00873328">
      <w:pPr>
        <w:jc w:val="both"/>
        <w:rPr>
          <w:rFonts w:ascii="Arial" w:hAnsi="Arial" w:cs="Arial"/>
          <w:b/>
          <w:bCs/>
          <w:color w:val="000000"/>
          <w:sz w:val="22"/>
        </w:rPr>
      </w:pPr>
      <w:r>
        <w:rPr>
          <w:rFonts w:ascii="Arial" w:hAnsi="Arial"/>
          <w:b/>
          <w:bCs/>
          <w:color w:val="000000"/>
          <w:sz w:val="22"/>
          <w:szCs w:val="20"/>
        </w:rPr>
        <w:lastRenderedPageBreak/>
        <w:t>Centre-Ouest</w:t>
      </w:r>
    </w:p>
    <w:p w14:paraId="12887C52" w14:textId="77777777" w:rsidR="00873328" w:rsidRDefault="00873328">
      <w:pPr>
        <w:jc w:val="both"/>
        <w:rPr>
          <w:rFonts w:ascii="Arial" w:hAnsi="Arial" w:cs="Arial"/>
          <w:color w:val="000000"/>
          <w:sz w:val="22"/>
        </w:rPr>
      </w:pPr>
    </w:p>
    <w:p w14:paraId="19160140" w14:textId="68C44CCC" w:rsidR="00FD73E6" w:rsidRDefault="00521535" w:rsidP="00FD73E6">
      <w:pPr>
        <w:jc w:val="both"/>
        <w:rPr>
          <w:rFonts w:ascii="Arial" w:hAnsi="Arial" w:cs="Arial"/>
          <w:color w:val="000000"/>
          <w:sz w:val="22"/>
        </w:rPr>
      </w:pPr>
      <w:r>
        <w:rPr>
          <w:rFonts w:ascii="Arial" w:hAnsi="Arial"/>
          <w:color w:val="000000"/>
          <w:sz w:val="22"/>
        </w:rPr>
        <w:t>Les employeurs de la région rapportent un solde net de +10</w:t>
      </w:r>
      <w:r w:rsidR="00A34F19">
        <w:rPr>
          <w:rFonts w:ascii="Arial" w:hAnsi="Arial"/>
          <w:color w:val="000000"/>
          <w:sz w:val="22"/>
        </w:rPr>
        <w:t> %</w:t>
      </w:r>
      <w:r>
        <w:rPr>
          <w:rFonts w:ascii="Arial" w:hAnsi="Arial"/>
          <w:color w:val="000000"/>
          <w:sz w:val="22"/>
        </w:rPr>
        <w:t xml:space="preserve"> pour le trimestre à venir, </w:t>
      </w:r>
      <w:r w:rsidR="008923AD">
        <w:rPr>
          <w:rFonts w:ascii="Arial" w:hAnsi="Arial"/>
          <w:color w:val="000000"/>
          <w:sz w:val="22"/>
        </w:rPr>
        <w:t>ce qui présage d’</w:t>
      </w:r>
      <w:r>
        <w:rPr>
          <w:rFonts w:ascii="Arial" w:hAnsi="Arial"/>
          <w:color w:val="000000"/>
          <w:sz w:val="22"/>
        </w:rPr>
        <w:t>une hausse modérée de leurs effectifs durant cette période. La prévision nette d’emploi gagne 17 points par rapport au trimestre précédent, mais baisse de 3 points d</w:t>
      </w:r>
      <w:r w:rsidR="00BE05A2">
        <w:rPr>
          <w:rFonts w:ascii="Arial" w:hAnsi="Arial"/>
          <w:color w:val="000000"/>
          <w:sz w:val="22"/>
        </w:rPr>
        <w:t>’</w:t>
      </w:r>
      <w:r>
        <w:rPr>
          <w:rFonts w:ascii="Arial" w:hAnsi="Arial"/>
          <w:color w:val="000000"/>
          <w:sz w:val="22"/>
        </w:rPr>
        <w:t>une année à l’autre.</w:t>
      </w:r>
    </w:p>
    <w:p w14:paraId="7C3AB536" w14:textId="77777777" w:rsidR="00D1140B" w:rsidRDefault="00712DB9" w:rsidP="007A47FE">
      <w:pPr>
        <w:pStyle w:val="Titre7"/>
        <w:jc w:val="left"/>
        <w:rPr>
          <w:color w:val="000000"/>
        </w:rPr>
      </w:pPr>
      <w:r>
        <w:br w:type="page"/>
      </w:r>
    </w:p>
    <w:p w14:paraId="7346C4F6" w14:textId="77777777" w:rsidR="00873328" w:rsidRPr="00822528" w:rsidRDefault="00873328">
      <w:pPr>
        <w:pStyle w:val="Titre7"/>
        <w:jc w:val="left"/>
        <w:rPr>
          <w:color w:val="000000"/>
        </w:rPr>
      </w:pPr>
      <w:r>
        <w:rPr>
          <w:color w:val="000000"/>
        </w:rPr>
        <w:lastRenderedPageBreak/>
        <w:t xml:space="preserve">Comparaisons par secteur d’activité </w:t>
      </w:r>
    </w:p>
    <w:p w14:paraId="7CFF0461" w14:textId="77777777" w:rsidR="00873328" w:rsidRDefault="00873328">
      <w:pPr>
        <w:pStyle w:val="Titre7"/>
        <w:jc w:val="left"/>
        <w:rPr>
          <w:color w:val="000000"/>
        </w:rPr>
      </w:pPr>
    </w:p>
    <w:p w14:paraId="5E57F68C" w14:textId="6012E377" w:rsidR="00FD73E6" w:rsidRDefault="00820994" w:rsidP="00FD73E6">
      <w:pPr>
        <w:jc w:val="both"/>
        <w:rPr>
          <w:rFonts w:ascii="Arial" w:hAnsi="Arial" w:cs="Arial"/>
          <w:color w:val="000000"/>
          <w:sz w:val="22"/>
        </w:rPr>
      </w:pPr>
      <w:r>
        <w:rPr>
          <w:rFonts w:ascii="Arial" w:hAnsi="Arial"/>
          <w:color w:val="000000"/>
          <w:sz w:val="22"/>
        </w:rPr>
        <w:t>Dans cinq des sept secteurs d’activité du pays, les employeurs prévoient d’accroître leur masse salariale dans les trois mois à venir. C</w:t>
      </w:r>
      <w:r w:rsidR="00BE05A2">
        <w:rPr>
          <w:rFonts w:ascii="Arial" w:hAnsi="Arial"/>
          <w:color w:val="000000"/>
          <w:sz w:val="22"/>
        </w:rPr>
        <w:t>’</w:t>
      </w:r>
      <w:r>
        <w:rPr>
          <w:rFonts w:ascii="Arial" w:hAnsi="Arial"/>
          <w:color w:val="000000"/>
          <w:sz w:val="22"/>
        </w:rPr>
        <w:t xml:space="preserve">est dans </w:t>
      </w:r>
      <w:r w:rsidR="008923AD">
        <w:rPr>
          <w:rFonts w:ascii="Arial" w:hAnsi="Arial"/>
          <w:color w:val="000000"/>
          <w:sz w:val="22"/>
        </w:rPr>
        <w:t>celui</w:t>
      </w:r>
      <w:r>
        <w:rPr>
          <w:rFonts w:ascii="Arial" w:hAnsi="Arial"/>
          <w:color w:val="000000"/>
          <w:sz w:val="22"/>
        </w:rPr>
        <w:t xml:space="preserve"> de la Construction, </w:t>
      </w:r>
      <w:r w:rsidR="008923AD">
        <w:rPr>
          <w:rFonts w:ascii="Arial" w:hAnsi="Arial"/>
          <w:color w:val="000000"/>
          <w:sz w:val="22"/>
        </w:rPr>
        <w:t xml:space="preserve">crédité d’une </w:t>
      </w:r>
      <w:r>
        <w:rPr>
          <w:rFonts w:ascii="Arial" w:hAnsi="Arial"/>
          <w:color w:val="000000"/>
          <w:sz w:val="22"/>
        </w:rPr>
        <w:t xml:space="preserve">prévision nette d’emploi </w:t>
      </w:r>
      <w:r w:rsidR="008923AD">
        <w:rPr>
          <w:rFonts w:ascii="Arial" w:hAnsi="Arial"/>
          <w:color w:val="000000"/>
          <w:sz w:val="22"/>
        </w:rPr>
        <w:t xml:space="preserve">de </w:t>
      </w:r>
      <w:r>
        <w:rPr>
          <w:rFonts w:ascii="Arial" w:hAnsi="Arial"/>
          <w:color w:val="000000"/>
          <w:sz w:val="22"/>
        </w:rPr>
        <w:t>+14</w:t>
      </w:r>
      <w:r w:rsidR="00A34F19">
        <w:rPr>
          <w:rFonts w:ascii="Arial" w:hAnsi="Arial"/>
          <w:color w:val="000000"/>
          <w:sz w:val="22"/>
        </w:rPr>
        <w:t> %</w:t>
      </w:r>
      <w:r>
        <w:rPr>
          <w:rFonts w:ascii="Arial" w:hAnsi="Arial"/>
          <w:color w:val="000000"/>
          <w:sz w:val="22"/>
        </w:rPr>
        <w:t>, que le rythme d</w:t>
      </w:r>
      <w:r w:rsidR="008923AD">
        <w:rPr>
          <w:rFonts w:ascii="Arial" w:hAnsi="Arial"/>
          <w:color w:val="000000"/>
          <w:sz w:val="22"/>
        </w:rPr>
        <w:t>’</w:t>
      </w:r>
      <w:r>
        <w:rPr>
          <w:rFonts w:ascii="Arial" w:hAnsi="Arial"/>
          <w:color w:val="000000"/>
          <w:sz w:val="22"/>
        </w:rPr>
        <w:t>embauche s’annonce le plus soutenu. De modestes gains d’effectifs, sanctionnés par un solde net de +4</w:t>
      </w:r>
      <w:r w:rsidR="00A34F19">
        <w:rPr>
          <w:rFonts w:ascii="Arial" w:hAnsi="Arial"/>
          <w:color w:val="000000"/>
          <w:sz w:val="22"/>
        </w:rPr>
        <w:t> %</w:t>
      </w:r>
      <w:r>
        <w:rPr>
          <w:rFonts w:ascii="Arial" w:hAnsi="Arial"/>
          <w:color w:val="000000"/>
          <w:sz w:val="22"/>
        </w:rPr>
        <w:t>, sont également attendus dans le secteur des Activités financières et des services aux entreprises et celui des Autres Productions. Il en va de même dans les secteurs des Autres services et du Commerce de gros et de détail, qui voient tous deux leur prévision nette d’embauche s</w:t>
      </w:r>
      <w:r w:rsidR="00BE05A2">
        <w:rPr>
          <w:rFonts w:ascii="Arial" w:hAnsi="Arial"/>
          <w:color w:val="000000"/>
          <w:sz w:val="22"/>
        </w:rPr>
        <w:t>’</w:t>
      </w:r>
      <w:r>
        <w:rPr>
          <w:rFonts w:ascii="Arial" w:hAnsi="Arial"/>
          <w:color w:val="000000"/>
          <w:sz w:val="22"/>
        </w:rPr>
        <w:t>établir à +3</w:t>
      </w:r>
      <w:r w:rsidR="00A34F19">
        <w:rPr>
          <w:rFonts w:ascii="Arial" w:hAnsi="Arial"/>
          <w:color w:val="000000"/>
          <w:sz w:val="22"/>
        </w:rPr>
        <w:t> %</w:t>
      </w:r>
      <w:r>
        <w:rPr>
          <w:rFonts w:ascii="Arial" w:hAnsi="Arial"/>
          <w:color w:val="000000"/>
          <w:sz w:val="22"/>
        </w:rPr>
        <w:t xml:space="preserve">. En revanche, des réductions d’effectifs sont </w:t>
      </w:r>
      <w:r w:rsidR="008923AD">
        <w:rPr>
          <w:rFonts w:ascii="Arial" w:hAnsi="Arial"/>
          <w:color w:val="000000"/>
          <w:sz w:val="22"/>
        </w:rPr>
        <w:t>à prévoir</w:t>
      </w:r>
      <w:r>
        <w:rPr>
          <w:rFonts w:ascii="Arial" w:hAnsi="Arial"/>
          <w:color w:val="000000"/>
          <w:sz w:val="22"/>
        </w:rPr>
        <w:t xml:space="preserve"> dans l’Hôtellerie et la restauration et dans l’Industrie manufacturière, deux secteurs où la perspective nette d’emploi ressort respectivement à -6</w:t>
      </w:r>
      <w:r w:rsidR="00A34F19">
        <w:rPr>
          <w:rFonts w:ascii="Arial" w:hAnsi="Arial"/>
          <w:color w:val="000000"/>
          <w:sz w:val="22"/>
        </w:rPr>
        <w:t> %</w:t>
      </w:r>
      <w:r>
        <w:rPr>
          <w:rFonts w:ascii="Arial" w:hAnsi="Arial"/>
          <w:color w:val="000000"/>
          <w:sz w:val="22"/>
        </w:rPr>
        <w:t xml:space="preserve"> et -3</w:t>
      </w:r>
      <w:r w:rsidR="00A34F19">
        <w:rPr>
          <w:rFonts w:ascii="Arial" w:hAnsi="Arial"/>
          <w:color w:val="000000"/>
          <w:sz w:val="22"/>
        </w:rPr>
        <w:t> %</w:t>
      </w:r>
      <w:r>
        <w:rPr>
          <w:rFonts w:ascii="Arial" w:hAnsi="Arial"/>
          <w:color w:val="000000"/>
          <w:sz w:val="22"/>
        </w:rPr>
        <w:t>.</w:t>
      </w:r>
    </w:p>
    <w:p w14:paraId="152CD2CB" w14:textId="739F6D7D" w:rsidR="003B4737" w:rsidRDefault="003B4737" w:rsidP="00FD73E6">
      <w:pPr>
        <w:jc w:val="both"/>
        <w:rPr>
          <w:rFonts w:ascii="Arial" w:hAnsi="Arial" w:cs="Arial"/>
          <w:color w:val="000000"/>
          <w:sz w:val="22"/>
        </w:rPr>
      </w:pPr>
    </w:p>
    <w:p w14:paraId="46385A02" w14:textId="3DE4C413" w:rsidR="003B4737" w:rsidRDefault="00206275" w:rsidP="00FD73E6">
      <w:pPr>
        <w:jc w:val="both"/>
        <w:rPr>
          <w:rFonts w:ascii="Arial" w:hAnsi="Arial" w:cs="Arial"/>
          <w:color w:val="000000"/>
          <w:sz w:val="22"/>
        </w:rPr>
      </w:pPr>
      <w:r>
        <w:rPr>
          <w:rFonts w:ascii="Arial" w:hAnsi="Arial"/>
          <w:color w:val="000000"/>
          <w:sz w:val="22"/>
        </w:rPr>
        <w:t>Par rapport au trimestre précédent, l</w:t>
      </w:r>
      <w:r w:rsidR="00BE05A2">
        <w:rPr>
          <w:rFonts w:ascii="Arial" w:hAnsi="Arial"/>
          <w:color w:val="000000"/>
          <w:sz w:val="22"/>
        </w:rPr>
        <w:t>’</w:t>
      </w:r>
      <w:r>
        <w:rPr>
          <w:rFonts w:ascii="Arial" w:hAnsi="Arial"/>
          <w:color w:val="000000"/>
          <w:sz w:val="22"/>
        </w:rPr>
        <w:t>horizon des demandeurs d’emploi se dégage dans les sept secteurs d’activité du pays, à commencer par celui de l’Hôtellerie</w:t>
      </w:r>
      <w:r w:rsidR="008923AD">
        <w:rPr>
          <w:rFonts w:ascii="Arial" w:hAnsi="Arial"/>
          <w:color w:val="000000"/>
          <w:sz w:val="22"/>
        </w:rPr>
        <w:t>-R</w:t>
      </w:r>
      <w:r>
        <w:rPr>
          <w:rFonts w:ascii="Arial" w:hAnsi="Arial"/>
          <w:color w:val="000000"/>
          <w:sz w:val="22"/>
        </w:rPr>
        <w:t xml:space="preserve">estauration, où la perspective nette </w:t>
      </w:r>
      <w:r w:rsidR="008923AD">
        <w:rPr>
          <w:rFonts w:ascii="Arial" w:hAnsi="Arial"/>
          <w:color w:val="000000"/>
          <w:sz w:val="22"/>
        </w:rPr>
        <w:t xml:space="preserve">d’emploi </w:t>
      </w:r>
      <w:r>
        <w:rPr>
          <w:rFonts w:ascii="Arial" w:hAnsi="Arial"/>
          <w:color w:val="000000"/>
          <w:sz w:val="22"/>
        </w:rPr>
        <w:t xml:space="preserve">bondit de 47 points. Une embellie est également attendue dans le secteur de la Construction, </w:t>
      </w:r>
      <w:r w:rsidR="008923AD">
        <w:rPr>
          <w:rFonts w:ascii="Arial" w:hAnsi="Arial"/>
          <w:color w:val="000000"/>
          <w:sz w:val="22"/>
        </w:rPr>
        <w:t>qui affiche des</w:t>
      </w:r>
      <w:r>
        <w:rPr>
          <w:rFonts w:ascii="Arial" w:hAnsi="Arial"/>
          <w:color w:val="000000"/>
          <w:sz w:val="22"/>
        </w:rPr>
        <w:t xml:space="preserve"> prévisions </w:t>
      </w:r>
      <w:r w:rsidR="008923AD">
        <w:rPr>
          <w:rFonts w:ascii="Arial" w:hAnsi="Arial"/>
          <w:color w:val="000000"/>
          <w:sz w:val="22"/>
        </w:rPr>
        <w:t xml:space="preserve">en hausse </w:t>
      </w:r>
      <w:r>
        <w:rPr>
          <w:rFonts w:ascii="Arial" w:hAnsi="Arial"/>
          <w:color w:val="000000"/>
          <w:sz w:val="22"/>
        </w:rPr>
        <w:t>de 24 points, et dans le Commerce de gros et de détail, où les employeurs font état d</w:t>
      </w:r>
      <w:r w:rsidR="00BE05A2">
        <w:rPr>
          <w:rFonts w:ascii="Arial" w:hAnsi="Arial"/>
          <w:color w:val="000000"/>
          <w:sz w:val="22"/>
        </w:rPr>
        <w:t>’</w:t>
      </w:r>
      <w:r>
        <w:rPr>
          <w:rFonts w:ascii="Arial" w:hAnsi="Arial"/>
          <w:color w:val="000000"/>
          <w:sz w:val="22"/>
        </w:rPr>
        <w:t>une amélioration de 19 points.</w:t>
      </w:r>
      <w:r w:rsidR="000E495F">
        <w:rPr>
          <w:rFonts w:ascii="Arial" w:hAnsi="Arial"/>
          <w:color w:val="000000"/>
          <w:sz w:val="22"/>
        </w:rPr>
        <w:t xml:space="preserve"> </w:t>
      </w:r>
      <w:r>
        <w:rPr>
          <w:rFonts w:ascii="Arial" w:hAnsi="Arial"/>
          <w:color w:val="000000"/>
          <w:sz w:val="22"/>
        </w:rPr>
        <w:t>Cette éclaircie s’observera aussi dans le secteur des Activités financières et des services aux entreprises et dans celui de l’Industrie manufacturière, où les intentions d’embauche augmentent respectivement de 15 et 11 points.</w:t>
      </w:r>
    </w:p>
    <w:p w14:paraId="471CC518" w14:textId="35C1FD0A" w:rsidR="00570178" w:rsidRDefault="00570178" w:rsidP="00FD73E6">
      <w:pPr>
        <w:jc w:val="both"/>
        <w:rPr>
          <w:rFonts w:ascii="Arial" w:hAnsi="Arial" w:cs="Arial"/>
          <w:color w:val="000000"/>
          <w:sz w:val="22"/>
        </w:rPr>
      </w:pPr>
    </w:p>
    <w:p w14:paraId="6E1541DF" w14:textId="4806DAC5" w:rsidR="00570178" w:rsidRDefault="009352F0" w:rsidP="00FD73E6">
      <w:pPr>
        <w:jc w:val="both"/>
        <w:rPr>
          <w:rFonts w:ascii="Arial" w:hAnsi="Arial" w:cs="Arial"/>
          <w:color w:val="000000"/>
          <w:sz w:val="22"/>
        </w:rPr>
      </w:pPr>
      <w:r>
        <w:rPr>
          <w:rFonts w:ascii="Arial" w:hAnsi="Arial"/>
          <w:color w:val="000000"/>
          <w:sz w:val="22"/>
        </w:rPr>
        <w:t>D</w:t>
      </w:r>
      <w:r w:rsidR="00BE05A2">
        <w:rPr>
          <w:rFonts w:ascii="Arial" w:hAnsi="Arial"/>
          <w:color w:val="000000"/>
          <w:sz w:val="22"/>
        </w:rPr>
        <w:t>’</w:t>
      </w:r>
      <w:r>
        <w:rPr>
          <w:rFonts w:ascii="Arial" w:hAnsi="Arial"/>
          <w:color w:val="000000"/>
          <w:sz w:val="22"/>
        </w:rPr>
        <w:t>une année à l</w:t>
      </w:r>
      <w:r w:rsidR="00BE05A2">
        <w:rPr>
          <w:rFonts w:ascii="Arial" w:hAnsi="Arial"/>
          <w:color w:val="000000"/>
          <w:sz w:val="22"/>
        </w:rPr>
        <w:t>’</w:t>
      </w:r>
      <w:r>
        <w:rPr>
          <w:rFonts w:ascii="Arial" w:hAnsi="Arial"/>
          <w:color w:val="000000"/>
          <w:sz w:val="22"/>
        </w:rPr>
        <w:t>autre, la confiance des employeurs se délite dans six secteurs d’activité sur sept. Cette dynamique défavorable concerne en premier chef le secteur de l’Hôtellerie</w:t>
      </w:r>
      <w:r w:rsidR="008923AD">
        <w:rPr>
          <w:rFonts w:ascii="Arial" w:hAnsi="Arial"/>
          <w:color w:val="000000"/>
          <w:sz w:val="22"/>
        </w:rPr>
        <w:t>-R</w:t>
      </w:r>
      <w:r>
        <w:rPr>
          <w:rFonts w:ascii="Arial" w:hAnsi="Arial"/>
          <w:color w:val="000000"/>
          <w:sz w:val="22"/>
        </w:rPr>
        <w:t xml:space="preserve">estauration, où les employeurs anticipent une baisse de 19 points. De même, les intentions d’embauche </w:t>
      </w:r>
      <w:r w:rsidR="008923AD">
        <w:rPr>
          <w:rFonts w:ascii="Arial" w:hAnsi="Arial"/>
          <w:color w:val="000000"/>
          <w:sz w:val="22"/>
        </w:rPr>
        <w:t xml:space="preserve">se replient </w:t>
      </w:r>
      <w:r>
        <w:rPr>
          <w:rFonts w:ascii="Arial" w:hAnsi="Arial"/>
          <w:color w:val="000000"/>
          <w:sz w:val="22"/>
        </w:rPr>
        <w:t>de 14 points dans le secteur des Activités financières, de l’immobilier et des services aux entreprises et dans l’Industrie manufacturière. En parallèle, la prévision nette d’emploi baisse de 10 points dans le secteur de la Construction, et de 9 points dans celui des Autres services. En revanche, elle reste relativement stable dans le secteur des Autres productions.</w:t>
      </w:r>
    </w:p>
    <w:p w14:paraId="6F9A35B1" w14:textId="77777777" w:rsidR="00F336E9" w:rsidRDefault="00F336E9">
      <w:pPr>
        <w:pStyle w:val="Titre7"/>
        <w:jc w:val="left"/>
        <w:rPr>
          <w:color w:val="000000"/>
          <w:szCs w:val="20"/>
        </w:rPr>
      </w:pPr>
    </w:p>
    <w:p w14:paraId="0A0AC988" w14:textId="77777777" w:rsidR="00A16211" w:rsidRDefault="00A16211">
      <w:pPr>
        <w:pStyle w:val="Titre7"/>
        <w:jc w:val="left"/>
        <w:rPr>
          <w:color w:val="000000"/>
        </w:rPr>
      </w:pPr>
    </w:p>
    <w:p w14:paraId="5AE20E31" w14:textId="77777777" w:rsidR="00873328" w:rsidRPr="00822528" w:rsidRDefault="00873328">
      <w:pPr>
        <w:pStyle w:val="Titre7"/>
        <w:jc w:val="left"/>
        <w:rPr>
          <w:color w:val="000000"/>
        </w:rPr>
      </w:pPr>
      <w:r>
        <w:rPr>
          <w:color w:val="000000"/>
        </w:rPr>
        <w:t>Construction</w:t>
      </w:r>
    </w:p>
    <w:p w14:paraId="2D4758F3" w14:textId="77777777" w:rsidR="00873328" w:rsidRDefault="00873328">
      <w:pPr>
        <w:pStyle w:val="Titre7"/>
        <w:jc w:val="left"/>
        <w:rPr>
          <w:color w:val="000000"/>
        </w:rPr>
      </w:pPr>
    </w:p>
    <w:p w14:paraId="252C3261" w14:textId="449F63EA" w:rsidR="00FD73E6" w:rsidRDefault="00CF2D83" w:rsidP="00FD73E6">
      <w:pPr>
        <w:jc w:val="both"/>
        <w:rPr>
          <w:rFonts w:ascii="Arial" w:hAnsi="Arial" w:cs="Arial"/>
          <w:color w:val="000000"/>
          <w:sz w:val="22"/>
        </w:rPr>
      </w:pPr>
      <w:r>
        <w:rPr>
          <w:rFonts w:ascii="Arial" w:hAnsi="Arial"/>
          <w:color w:val="000000"/>
          <w:sz w:val="22"/>
        </w:rPr>
        <w:t>Les employeurs du secteur rapportent une perspective nette de +14</w:t>
      </w:r>
      <w:r w:rsidR="00A34F19">
        <w:rPr>
          <w:rFonts w:ascii="Arial" w:hAnsi="Arial"/>
          <w:color w:val="000000"/>
          <w:sz w:val="22"/>
        </w:rPr>
        <w:t> %</w:t>
      </w:r>
      <w:r w:rsidR="008923AD">
        <w:rPr>
          <w:rFonts w:ascii="Arial" w:hAnsi="Arial"/>
          <w:color w:val="000000"/>
          <w:sz w:val="22"/>
        </w:rPr>
        <w:t xml:space="preserve"> qui augure d’</w:t>
      </w:r>
      <w:r>
        <w:rPr>
          <w:rFonts w:ascii="Arial" w:hAnsi="Arial"/>
          <w:color w:val="000000"/>
          <w:sz w:val="22"/>
        </w:rPr>
        <w:t>un rythme d’embauche relativement soutenu au trimestre prochain. Ce solde gagne 24 points d’un trimestre à l’autre, mais chute de 10 points par rapport à la même période de l’an passé.</w:t>
      </w:r>
    </w:p>
    <w:p w14:paraId="2B956D62" w14:textId="77777777" w:rsidR="00F336E9" w:rsidRDefault="00F336E9">
      <w:pPr>
        <w:pStyle w:val="Titre7"/>
        <w:jc w:val="left"/>
        <w:rPr>
          <w:color w:val="000000"/>
        </w:rPr>
      </w:pPr>
    </w:p>
    <w:p w14:paraId="1E9220A5" w14:textId="77777777" w:rsidR="00A16211" w:rsidRDefault="00A16211" w:rsidP="00A16211">
      <w:pPr>
        <w:pStyle w:val="Titre7"/>
        <w:jc w:val="left"/>
        <w:rPr>
          <w:color w:val="000000"/>
        </w:rPr>
      </w:pPr>
    </w:p>
    <w:p w14:paraId="66FB1DD3" w14:textId="77777777" w:rsidR="00A16211" w:rsidRDefault="00A16211" w:rsidP="00A16211">
      <w:pPr>
        <w:pStyle w:val="Titre7"/>
        <w:jc w:val="left"/>
        <w:rPr>
          <w:color w:val="000000"/>
        </w:rPr>
      </w:pPr>
      <w:r>
        <w:rPr>
          <w:color w:val="000000"/>
        </w:rPr>
        <w:t>Industrie manufacturière</w:t>
      </w:r>
    </w:p>
    <w:p w14:paraId="4AB41738" w14:textId="77777777" w:rsidR="00A16211" w:rsidRDefault="00A16211" w:rsidP="00A16211">
      <w:pPr>
        <w:pStyle w:val="Titre7"/>
        <w:jc w:val="left"/>
        <w:rPr>
          <w:color w:val="000000"/>
        </w:rPr>
      </w:pPr>
    </w:p>
    <w:p w14:paraId="79EBAAF0" w14:textId="7FDB328A" w:rsidR="00A16211" w:rsidRDefault="00FC7000" w:rsidP="00A16211">
      <w:pPr>
        <w:jc w:val="both"/>
        <w:rPr>
          <w:rFonts w:ascii="Arial" w:hAnsi="Arial" w:cs="Arial"/>
          <w:color w:val="000000"/>
          <w:sz w:val="22"/>
        </w:rPr>
      </w:pPr>
      <w:r>
        <w:rPr>
          <w:rFonts w:ascii="Arial" w:hAnsi="Arial"/>
          <w:color w:val="000000"/>
          <w:sz w:val="22"/>
        </w:rPr>
        <w:t>Le solde net ressort à -3</w:t>
      </w:r>
      <w:r w:rsidR="00A34F19">
        <w:rPr>
          <w:rFonts w:ascii="Arial" w:hAnsi="Arial"/>
          <w:color w:val="000000"/>
          <w:sz w:val="22"/>
        </w:rPr>
        <w:t> %</w:t>
      </w:r>
      <w:r w:rsidR="008923AD">
        <w:rPr>
          <w:rFonts w:ascii="Arial" w:hAnsi="Arial"/>
          <w:color w:val="000000"/>
          <w:sz w:val="22"/>
        </w:rPr>
        <w:t xml:space="preserve"> dans ce secteur</w:t>
      </w:r>
      <w:r>
        <w:rPr>
          <w:rFonts w:ascii="Arial" w:hAnsi="Arial"/>
          <w:color w:val="000000"/>
          <w:sz w:val="22"/>
        </w:rPr>
        <w:t xml:space="preserve">, ce qui </w:t>
      </w:r>
      <w:r w:rsidR="008923AD">
        <w:rPr>
          <w:rFonts w:ascii="Arial" w:hAnsi="Arial"/>
          <w:color w:val="000000"/>
          <w:sz w:val="22"/>
        </w:rPr>
        <w:t xml:space="preserve">présage </w:t>
      </w:r>
      <w:r>
        <w:rPr>
          <w:rFonts w:ascii="Arial" w:hAnsi="Arial"/>
          <w:color w:val="000000"/>
          <w:sz w:val="22"/>
        </w:rPr>
        <w:t>d’un certain calme sur le marché durant les trois prochains mois. Si la confiance des employeurs progresse de 11 points par rapport au trimestre précédent, elle accuse une baisse de 14 points d</w:t>
      </w:r>
      <w:r w:rsidR="00BE05A2">
        <w:rPr>
          <w:rFonts w:ascii="Arial" w:hAnsi="Arial"/>
          <w:color w:val="000000"/>
          <w:sz w:val="22"/>
        </w:rPr>
        <w:t>’</w:t>
      </w:r>
      <w:r>
        <w:rPr>
          <w:rFonts w:ascii="Arial" w:hAnsi="Arial"/>
          <w:color w:val="000000"/>
          <w:sz w:val="22"/>
        </w:rPr>
        <w:t>une année à l’autre.</w:t>
      </w:r>
    </w:p>
    <w:p w14:paraId="6109B318" w14:textId="77777777" w:rsidR="00A16211" w:rsidRDefault="00A16211" w:rsidP="00A16211">
      <w:pPr>
        <w:pStyle w:val="Titre7"/>
        <w:jc w:val="left"/>
        <w:rPr>
          <w:color w:val="000000"/>
        </w:rPr>
      </w:pPr>
    </w:p>
    <w:p w14:paraId="4C288DF0" w14:textId="77777777" w:rsidR="00A16211" w:rsidRDefault="00A16211" w:rsidP="00A16211">
      <w:pPr>
        <w:pStyle w:val="Titre7"/>
        <w:jc w:val="left"/>
        <w:rPr>
          <w:color w:val="000000"/>
        </w:rPr>
      </w:pPr>
    </w:p>
    <w:p w14:paraId="4ADA1172" w14:textId="77777777" w:rsidR="00A16211" w:rsidRPr="00822528" w:rsidRDefault="00A16211" w:rsidP="00A16211">
      <w:pPr>
        <w:pStyle w:val="Titre7"/>
        <w:jc w:val="left"/>
        <w:rPr>
          <w:color w:val="000000"/>
        </w:rPr>
      </w:pPr>
      <w:r>
        <w:rPr>
          <w:color w:val="000000"/>
        </w:rPr>
        <w:t>Autres productions</w:t>
      </w:r>
    </w:p>
    <w:p w14:paraId="2ADC136A" w14:textId="77777777" w:rsidR="00A16211" w:rsidRDefault="00A16211" w:rsidP="00A16211">
      <w:pPr>
        <w:pStyle w:val="Titre7"/>
        <w:jc w:val="left"/>
        <w:rPr>
          <w:color w:val="000000"/>
        </w:rPr>
      </w:pPr>
    </w:p>
    <w:p w14:paraId="57E18A8B" w14:textId="43FCEC0A" w:rsidR="00A16211" w:rsidRDefault="00A63D7E" w:rsidP="00A16211">
      <w:pPr>
        <w:jc w:val="both"/>
        <w:rPr>
          <w:rFonts w:ascii="Arial" w:hAnsi="Arial" w:cs="Arial"/>
          <w:color w:val="000000"/>
          <w:sz w:val="22"/>
        </w:rPr>
      </w:pPr>
      <w:r>
        <w:rPr>
          <w:rFonts w:ascii="Arial" w:hAnsi="Arial"/>
          <w:sz w:val="22"/>
        </w:rPr>
        <w:t>Avec une prévision nette de +4</w:t>
      </w:r>
      <w:r w:rsidR="00A34F19">
        <w:rPr>
          <w:rFonts w:ascii="Arial" w:hAnsi="Arial"/>
          <w:sz w:val="22"/>
        </w:rPr>
        <w:t> %</w:t>
      </w:r>
      <w:r>
        <w:rPr>
          <w:rFonts w:ascii="Arial" w:hAnsi="Arial"/>
          <w:sz w:val="22"/>
        </w:rPr>
        <w:t xml:space="preserve">, les employeurs du secteur anticipent une variation </w:t>
      </w:r>
      <w:r w:rsidR="008923AD">
        <w:rPr>
          <w:rFonts w:ascii="Arial" w:hAnsi="Arial"/>
          <w:sz w:val="22"/>
        </w:rPr>
        <w:t xml:space="preserve">très </w:t>
      </w:r>
      <w:r>
        <w:rPr>
          <w:rFonts w:ascii="Arial" w:hAnsi="Arial"/>
          <w:sz w:val="22"/>
        </w:rPr>
        <w:t>modérée de leurs effectifs au cours des trois mois</w:t>
      </w:r>
      <w:r w:rsidR="008923AD">
        <w:rPr>
          <w:rFonts w:ascii="Arial" w:hAnsi="Arial"/>
          <w:sz w:val="22"/>
        </w:rPr>
        <w:t xml:space="preserve"> à venir</w:t>
      </w:r>
      <w:r>
        <w:rPr>
          <w:rFonts w:ascii="Arial" w:hAnsi="Arial"/>
          <w:sz w:val="22"/>
        </w:rPr>
        <w:t>.</w:t>
      </w:r>
      <w:r>
        <w:rPr>
          <w:rFonts w:ascii="Arial" w:hAnsi="Arial"/>
          <w:color w:val="000000"/>
          <w:sz w:val="22"/>
        </w:rPr>
        <w:t xml:space="preserve"> </w:t>
      </w:r>
      <w:r>
        <w:rPr>
          <w:rFonts w:ascii="Arial" w:hAnsi="Arial"/>
          <w:sz w:val="22"/>
        </w:rPr>
        <w:t>Les perspectives d’emploi s’améliorent de 2 points par rapport au trimestre passé et restent relativement stables par rapport au 4</w:t>
      </w:r>
      <w:r>
        <w:rPr>
          <w:rFonts w:ascii="Arial" w:hAnsi="Arial"/>
          <w:sz w:val="22"/>
          <w:vertAlign w:val="superscript"/>
        </w:rPr>
        <w:t>ème</w:t>
      </w:r>
      <w:r>
        <w:rPr>
          <w:rFonts w:ascii="Arial" w:hAnsi="Arial"/>
          <w:sz w:val="22"/>
        </w:rPr>
        <w:t xml:space="preserve"> trimestre</w:t>
      </w:r>
      <w:r w:rsidR="00A34F19">
        <w:rPr>
          <w:rFonts w:ascii="Arial" w:hAnsi="Arial"/>
          <w:sz w:val="22"/>
        </w:rPr>
        <w:t> </w:t>
      </w:r>
      <w:r>
        <w:rPr>
          <w:rFonts w:ascii="Arial" w:hAnsi="Arial"/>
          <w:sz w:val="22"/>
        </w:rPr>
        <w:t>2019.</w:t>
      </w:r>
    </w:p>
    <w:p w14:paraId="028CE9D1" w14:textId="77777777" w:rsidR="00A16211" w:rsidRDefault="00A16211" w:rsidP="00A16211">
      <w:pPr>
        <w:pStyle w:val="Titre7"/>
        <w:jc w:val="left"/>
        <w:rPr>
          <w:color w:val="000000"/>
        </w:rPr>
      </w:pPr>
    </w:p>
    <w:p w14:paraId="72F298F1" w14:textId="77777777" w:rsidR="00F336E9" w:rsidRDefault="00F336E9">
      <w:pPr>
        <w:pStyle w:val="Titre7"/>
        <w:jc w:val="left"/>
        <w:rPr>
          <w:color w:val="000000"/>
        </w:rPr>
      </w:pPr>
    </w:p>
    <w:p w14:paraId="437E0D8E" w14:textId="77777777" w:rsidR="007C4E46" w:rsidRDefault="007C4E46">
      <w:pPr>
        <w:rPr>
          <w:rFonts w:ascii="Arial" w:hAnsi="Arial" w:cs="Arial"/>
          <w:b/>
          <w:bCs/>
          <w:color w:val="000000"/>
          <w:sz w:val="22"/>
        </w:rPr>
      </w:pPr>
      <w:r>
        <w:br w:type="page"/>
      </w:r>
    </w:p>
    <w:p w14:paraId="5FE24139" w14:textId="20504BF1" w:rsidR="00873328" w:rsidRDefault="00BA285A">
      <w:pPr>
        <w:pStyle w:val="Titre7"/>
        <w:jc w:val="left"/>
        <w:rPr>
          <w:color w:val="000000"/>
        </w:rPr>
      </w:pPr>
      <w:r>
        <w:rPr>
          <w:color w:val="000000"/>
        </w:rPr>
        <w:lastRenderedPageBreak/>
        <w:t>Activités financières &amp; Services aux entreprises</w:t>
      </w:r>
    </w:p>
    <w:p w14:paraId="05ED193A" w14:textId="77777777" w:rsidR="00873328" w:rsidRDefault="00873328">
      <w:pPr>
        <w:pStyle w:val="Titre7"/>
        <w:jc w:val="left"/>
        <w:rPr>
          <w:color w:val="000000"/>
        </w:rPr>
      </w:pPr>
    </w:p>
    <w:p w14:paraId="6FC46342" w14:textId="2316173F" w:rsidR="00CD041C" w:rsidRDefault="00CD041C" w:rsidP="00CD041C">
      <w:pPr>
        <w:jc w:val="both"/>
        <w:rPr>
          <w:rFonts w:ascii="Arial" w:hAnsi="Arial" w:cs="Arial"/>
          <w:color w:val="000000"/>
          <w:sz w:val="22"/>
        </w:rPr>
      </w:pPr>
      <w:r>
        <w:rPr>
          <w:rFonts w:ascii="Arial" w:hAnsi="Arial"/>
          <w:color w:val="000000"/>
          <w:sz w:val="22"/>
        </w:rPr>
        <w:t>Avec une prévision nette d’emploi de +4</w:t>
      </w:r>
      <w:r w:rsidR="00A34F19">
        <w:rPr>
          <w:rFonts w:ascii="Arial" w:hAnsi="Arial"/>
          <w:color w:val="000000"/>
          <w:sz w:val="22"/>
        </w:rPr>
        <w:t> </w:t>
      </w:r>
      <w:r>
        <w:rPr>
          <w:rFonts w:ascii="Arial" w:hAnsi="Arial"/>
          <w:color w:val="000000"/>
          <w:sz w:val="22"/>
        </w:rPr>
        <w:t>%, le rythme des embauches devrait s’accélérer légèrement dans les trois mois à venir</w:t>
      </w:r>
      <w:r w:rsidR="008923AD">
        <w:rPr>
          <w:rFonts w:ascii="Arial" w:hAnsi="Arial"/>
          <w:color w:val="000000"/>
          <w:sz w:val="22"/>
        </w:rPr>
        <w:t>.</w:t>
      </w:r>
      <w:r>
        <w:rPr>
          <w:rFonts w:ascii="Arial" w:hAnsi="Arial"/>
          <w:color w:val="000000"/>
          <w:sz w:val="22"/>
        </w:rPr>
        <w:t xml:space="preserve"> Bien que le solde net affiche une hausse de 15 points par rapport au précédent trimestre, il fléchit de 14 points d</w:t>
      </w:r>
      <w:r w:rsidR="00BE05A2">
        <w:rPr>
          <w:rFonts w:ascii="Arial" w:hAnsi="Arial"/>
          <w:color w:val="000000"/>
          <w:sz w:val="22"/>
        </w:rPr>
        <w:t>’</w:t>
      </w:r>
      <w:r>
        <w:rPr>
          <w:rFonts w:ascii="Arial" w:hAnsi="Arial"/>
          <w:color w:val="000000"/>
          <w:sz w:val="22"/>
        </w:rPr>
        <w:t>une année à l’autre.</w:t>
      </w:r>
    </w:p>
    <w:p w14:paraId="796DD53E" w14:textId="77777777" w:rsidR="00F336E9" w:rsidRDefault="00F336E9">
      <w:pPr>
        <w:pStyle w:val="Titre7"/>
        <w:jc w:val="left"/>
        <w:rPr>
          <w:color w:val="000000"/>
        </w:rPr>
      </w:pPr>
    </w:p>
    <w:p w14:paraId="059AA37D" w14:textId="77777777" w:rsidR="00F336E9" w:rsidRDefault="00F336E9">
      <w:pPr>
        <w:pStyle w:val="Titre7"/>
        <w:jc w:val="left"/>
        <w:rPr>
          <w:color w:val="000000"/>
        </w:rPr>
      </w:pPr>
    </w:p>
    <w:p w14:paraId="187E9E8C" w14:textId="77777777" w:rsidR="00873328" w:rsidRPr="00822528" w:rsidRDefault="00873328">
      <w:pPr>
        <w:pStyle w:val="Titre7"/>
        <w:jc w:val="left"/>
        <w:rPr>
          <w:color w:val="000000"/>
        </w:rPr>
      </w:pPr>
      <w:r>
        <w:rPr>
          <w:color w:val="000000"/>
        </w:rPr>
        <w:t>Hôtellerie et restauration</w:t>
      </w:r>
    </w:p>
    <w:p w14:paraId="4C9513CF" w14:textId="77777777" w:rsidR="00873328" w:rsidRDefault="00873328">
      <w:pPr>
        <w:pStyle w:val="Titre7"/>
        <w:jc w:val="left"/>
        <w:rPr>
          <w:color w:val="000000"/>
        </w:rPr>
      </w:pPr>
    </w:p>
    <w:p w14:paraId="0E25D9D3" w14:textId="428B6508" w:rsidR="00FD73E6" w:rsidRDefault="006E6532" w:rsidP="00FD73E6">
      <w:pPr>
        <w:jc w:val="both"/>
        <w:rPr>
          <w:rFonts w:ascii="Arial" w:hAnsi="Arial" w:cs="Arial"/>
          <w:color w:val="000000"/>
          <w:sz w:val="22"/>
        </w:rPr>
      </w:pPr>
      <w:r>
        <w:rPr>
          <w:rFonts w:ascii="Arial" w:hAnsi="Arial"/>
          <w:color w:val="000000"/>
          <w:sz w:val="22"/>
        </w:rPr>
        <w:t>La perspective nette s’établit à -6</w:t>
      </w:r>
      <w:r w:rsidR="00A34F19">
        <w:rPr>
          <w:rFonts w:ascii="Arial" w:hAnsi="Arial"/>
          <w:color w:val="000000"/>
          <w:sz w:val="22"/>
        </w:rPr>
        <w:t> %</w:t>
      </w:r>
      <w:r>
        <w:rPr>
          <w:rFonts w:ascii="Arial" w:hAnsi="Arial"/>
          <w:color w:val="000000"/>
          <w:sz w:val="22"/>
        </w:rPr>
        <w:t xml:space="preserve">, </w:t>
      </w:r>
      <w:r w:rsidR="008923AD">
        <w:rPr>
          <w:rFonts w:ascii="Arial" w:hAnsi="Arial"/>
          <w:color w:val="000000"/>
          <w:sz w:val="22"/>
        </w:rPr>
        <w:t xml:space="preserve">signe que les entreprises du secteur s’apprêtent à </w:t>
      </w:r>
      <w:r>
        <w:rPr>
          <w:rFonts w:ascii="Arial" w:hAnsi="Arial"/>
          <w:color w:val="000000"/>
          <w:sz w:val="22"/>
        </w:rPr>
        <w:t>rédu</w:t>
      </w:r>
      <w:r w:rsidR="008923AD">
        <w:rPr>
          <w:rFonts w:ascii="Arial" w:hAnsi="Arial"/>
          <w:color w:val="000000"/>
          <w:sz w:val="22"/>
        </w:rPr>
        <w:t xml:space="preserve">ire leur masse salariale dans les </w:t>
      </w:r>
      <w:r>
        <w:rPr>
          <w:rFonts w:ascii="Arial" w:hAnsi="Arial"/>
          <w:color w:val="000000"/>
          <w:sz w:val="22"/>
        </w:rPr>
        <w:t xml:space="preserve">trois derniers mois de l’année. Comparées au trimestre passé, les intentions d’embauche s’améliorent nettement, bondissant de 47 points. D’une année à l’autre, en revanche, elles </w:t>
      </w:r>
      <w:r w:rsidR="008923AD">
        <w:rPr>
          <w:rFonts w:ascii="Arial" w:hAnsi="Arial"/>
          <w:color w:val="000000"/>
          <w:sz w:val="22"/>
        </w:rPr>
        <w:t xml:space="preserve">accusent une baisse </w:t>
      </w:r>
      <w:r>
        <w:rPr>
          <w:rFonts w:ascii="Arial" w:hAnsi="Arial"/>
          <w:color w:val="000000"/>
          <w:sz w:val="22"/>
        </w:rPr>
        <w:t xml:space="preserve">de 19 points. </w:t>
      </w:r>
    </w:p>
    <w:p w14:paraId="5D221D29" w14:textId="77777777" w:rsidR="00F336E9" w:rsidRDefault="00F336E9">
      <w:pPr>
        <w:pStyle w:val="Titre7"/>
        <w:jc w:val="left"/>
        <w:rPr>
          <w:color w:val="000000"/>
        </w:rPr>
      </w:pPr>
    </w:p>
    <w:p w14:paraId="00C59FDD" w14:textId="77777777" w:rsidR="00F336E9" w:rsidRDefault="00F336E9">
      <w:pPr>
        <w:pStyle w:val="Titre7"/>
        <w:jc w:val="left"/>
        <w:rPr>
          <w:color w:val="000000"/>
        </w:rPr>
      </w:pPr>
    </w:p>
    <w:p w14:paraId="38929F54" w14:textId="77777777" w:rsidR="00873328" w:rsidRPr="00822528" w:rsidRDefault="00A16211">
      <w:pPr>
        <w:pStyle w:val="Titre7"/>
        <w:jc w:val="left"/>
        <w:rPr>
          <w:color w:val="000000"/>
        </w:rPr>
      </w:pPr>
      <w:r>
        <w:rPr>
          <w:color w:val="000000"/>
        </w:rPr>
        <w:t>Autres services</w:t>
      </w:r>
    </w:p>
    <w:p w14:paraId="6BF71C47" w14:textId="77777777" w:rsidR="00873328" w:rsidRDefault="00873328">
      <w:pPr>
        <w:pStyle w:val="Titre7"/>
        <w:jc w:val="left"/>
        <w:rPr>
          <w:color w:val="000000"/>
        </w:rPr>
      </w:pPr>
    </w:p>
    <w:p w14:paraId="0204AF08" w14:textId="086581B1" w:rsidR="00FD73E6" w:rsidRDefault="00DE02CB" w:rsidP="00FD73E6">
      <w:pPr>
        <w:jc w:val="both"/>
        <w:rPr>
          <w:rFonts w:ascii="Arial" w:hAnsi="Arial" w:cs="Arial"/>
          <w:color w:val="000000"/>
          <w:sz w:val="22"/>
        </w:rPr>
      </w:pPr>
      <w:r>
        <w:rPr>
          <w:rFonts w:ascii="Arial" w:hAnsi="Arial"/>
          <w:sz w:val="22"/>
        </w:rPr>
        <w:t>Avec une perspective nette de +3</w:t>
      </w:r>
      <w:r w:rsidR="00A34F19">
        <w:rPr>
          <w:rFonts w:ascii="Arial" w:hAnsi="Arial"/>
          <w:sz w:val="22"/>
        </w:rPr>
        <w:t> %</w:t>
      </w:r>
      <w:r>
        <w:rPr>
          <w:rFonts w:ascii="Arial" w:hAnsi="Arial"/>
          <w:sz w:val="22"/>
        </w:rPr>
        <w:t xml:space="preserve"> pour le trimestre à venir, les opportunités d’emploi s</w:t>
      </w:r>
      <w:r w:rsidR="008923AD">
        <w:rPr>
          <w:rFonts w:ascii="Arial" w:hAnsi="Arial"/>
          <w:sz w:val="22"/>
        </w:rPr>
        <w:t xml:space="preserve">eront </w:t>
      </w:r>
      <w:r>
        <w:rPr>
          <w:rFonts w:ascii="Arial" w:hAnsi="Arial"/>
          <w:sz w:val="22"/>
        </w:rPr>
        <w:t>limitées dans le secteur.</w:t>
      </w:r>
      <w:r>
        <w:rPr>
          <w:rFonts w:ascii="Arial" w:hAnsi="Arial"/>
          <w:color w:val="000000"/>
          <w:sz w:val="22"/>
        </w:rPr>
        <w:t xml:space="preserve"> </w:t>
      </w:r>
      <w:r>
        <w:rPr>
          <w:rFonts w:ascii="Arial" w:hAnsi="Arial"/>
          <w:sz w:val="22"/>
        </w:rPr>
        <w:t xml:space="preserve">Le solde est supérieur de 3 points à celui du trimestre précédent, mais 9 points </w:t>
      </w:r>
      <w:r w:rsidR="00BE05A2">
        <w:rPr>
          <w:rFonts w:ascii="Arial" w:hAnsi="Arial"/>
          <w:sz w:val="22"/>
        </w:rPr>
        <w:t>en deçà</w:t>
      </w:r>
      <w:r w:rsidR="001B44D6">
        <w:rPr>
          <w:rFonts w:ascii="Arial" w:hAnsi="Arial"/>
          <w:sz w:val="22"/>
        </w:rPr>
        <w:t xml:space="preserve"> </w:t>
      </w:r>
      <w:r w:rsidR="00BE05A2">
        <w:rPr>
          <w:rFonts w:ascii="Arial" w:hAnsi="Arial"/>
          <w:sz w:val="22"/>
        </w:rPr>
        <w:t>de</w:t>
      </w:r>
      <w:r>
        <w:rPr>
          <w:rFonts w:ascii="Arial" w:hAnsi="Arial"/>
          <w:sz w:val="22"/>
        </w:rPr>
        <w:t xml:space="preserve"> celui du 4</w:t>
      </w:r>
      <w:r>
        <w:rPr>
          <w:rFonts w:ascii="Arial" w:hAnsi="Arial"/>
          <w:sz w:val="22"/>
          <w:vertAlign w:val="superscript"/>
        </w:rPr>
        <w:t>ème</w:t>
      </w:r>
      <w:r>
        <w:rPr>
          <w:rFonts w:ascii="Arial" w:hAnsi="Arial"/>
          <w:sz w:val="22"/>
        </w:rPr>
        <w:t xml:space="preserve"> trimestre de l’an passé.</w:t>
      </w:r>
    </w:p>
    <w:p w14:paraId="08BB744A" w14:textId="77777777" w:rsidR="00F336E9" w:rsidRDefault="00F336E9">
      <w:pPr>
        <w:pStyle w:val="Titre7"/>
        <w:jc w:val="left"/>
        <w:rPr>
          <w:color w:val="000000"/>
        </w:rPr>
      </w:pPr>
    </w:p>
    <w:p w14:paraId="1A68FF13" w14:textId="77777777" w:rsidR="00F336E9" w:rsidRDefault="00F336E9">
      <w:pPr>
        <w:pStyle w:val="Titre7"/>
        <w:jc w:val="left"/>
        <w:rPr>
          <w:color w:val="000000"/>
        </w:rPr>
      </w:pPr>
    </w:p>
    <w:p w14:paraId="490E2B3F" w14:textId="77777777" w:rsidR="00873328" w:rsidRPr="00822528" w:rsidRDefault="00873328">
      <w:pPr>
        <w:pStyle w:val="Titre7"/>
        <w:jc w:val="left"/>
        <w:rPr>
          <w:color w:val="000000"/>
        </w:rPr>
      </w:pPr>
      <w:r>
        <w:rPr>
          <w:color w:val="000000"/>
        </w:rPr>
        <w:t>Commerce de gros et de détail</w:t>
      </w:r>
    </w:p>
    <w:p w14:paraId="3F9DF90D" w14:textId="77777777" w:rsidR="00873328" w:rsidRDefault="00873328">
      <w:pPr>
        <w:pStyle w:val="Titre7"/>
        <w:jc w:val="left"/>
        <w:rPr>
          <w:color w:val="000000"/>
        </w:rPr>
      </w:pPr>
    </w:p>
    <w:p w14:paraId="2A682BC2" w14:textId="13B28C3E" w:rsidR="00FD73E6" w:rsidRDefault="00814328" w:rsidP="00FD73E6">
      <w:pPr>
        <w:jc w:val="both"/>
        <w:rPr>
          <w:rFonts w:ascii="Arial" w:hAnsi="Arial" w:cs="Arial"/>
          <w:color w:val="000000"/>
          <w:sz w:val="22"/>
        </w:rPr>
      </w:pPr>
      <w:r>
        <w:rPr>
          <w:rFonts w:ascii="Arial" w:hAnsi="Arial"/>
          <w:color w:val="000000"/>
          <w:sz w:val="22"/>
        </w:rPr>
        <w:t>La prévision nette d’embauche ressort à +3</w:t>
      </w:r>
      <w:r w:rsidR="00A34F19">
        <w:rPr>
          <w:rFonts w:ascii="Arial" w:hAnsi="Arial"/>
          <w:color w:val="000000"/>
          <w:sz w:val="22"/>
        </w:rPr>
        <w:t> %</w:t>
      </w:r>
      <w:r>
        <w:rPr>
          <w:rFonts w:ascii="Arial" w:hAnsi="Arial"/>
          <w:color w:val="000000"/>
          <w:sz w:val="22"/>
        </w:rPr>
        <w:t xml:space="preserve">, signe que les effectifs devraient connaître une modeste croissance dans les trois prochains mois. Les intentions </w:t>
      </w:r>
      <w:r w:rsidR="00092E2A">
        <w:rPr>
          <w:rFonts w:ascii="Arial" w:hAnsi="Arial"/>
          <w:color w:val="000000"/>
          <w:sz w:val="22"/>
        </w:rPr>
        <w:t>de recrutement</w:t>
      </w:r>
      <w:r>
        <w:rPr>
          <w:rFonts w:ascii="Arial" w:hAnsi="Arial"/>
          <w:color w:val="000000"/>
          <w:sz w:val="22"/>
        </w:rPr>
        <w:t xml:space="preserve"> progressent de 19 points d’un trimestre à l’autre, mais chutent de 6 points par rapport à la même période de l’an passé</w:t>
      </w:r>
      <w:r w:rsidR="00092E2A">
        <w:rPr>
          <w:rFonts w:ascii="Arial" w:hAnsi="Arial"/>
          <w:color w:val="000000"/>
          <w:sz w:val="22"/>
        </w:rPr>
        <w:t>.</w:t>
      </w:r>
    </w:p>
    <w:p w14:paraId="7963889D" w14:textId="77777777" w:rsidR="007A47FE" w:rsidRDefault="007A47FE" w:rsidP="00FD73E6">
      <w:pPr>
        <w:jc w:val="both"/>
        <w:rPr>
          <w:rFonts w:ascii="Arial" w:hAnsi="Arial" w:cs="Arial"/>
          <w:color w:val="000000"/>
          <w:sz w:val="22"/>
        </w:rPr>
      </w:pPr>
    </w:p>
    <w:p w14:paraId="7A7CF8C0" w14:textId="77777777" w:rsidR="007A47FE" w:rsidRDefault="007A47FE" w:rsidP="00FD73E6">
      <w:pPr>
        <w:jc w:val="both"/>
        <w:rPr>
          <w:rFonts w:ascii="Arial" w:hAnsi="Arial" w:cs="Arial"/>
          <w:color w:val="000000"/>
          <w:sz w:val="22"/>
        </w:rPr>
      </w:pPr>
    </w:p>
    <w:p w14:paraId="275FD88F" w14:textId="77777777" w:rsidR="007A47FE" w:rsidRDefault="007A47FE" w:rsidP="00FD73E6">
      <w:pPr>
        <w:jc w:val="both"/>
        <w:rPr>
          <w:rFonts w:ascii="Arial" w:hAnsi="Arial" w:cs="Arial"/>
          <w:color w:val="000000"/>
          <w:sz w:val="22"/>
        </w:rPr>
      </w:pPr>
    </w:p>
    <w:p w14:paraId="3707F8DF" w14:textId="77777777" w:rsidR="00312A64" w:rsidRDefault="00312A64">
      <w:pPr>
        <w:rPr>
          <w:rFonts w:ascii="Arial" w:hAnsi="Arial" w:cs="Arial"/>
          <w:b/>
          <w:bCs/>
          <w:color w:val="000000"/>
          <w:sz w:val="22"/>
        </w:rPr>
      </w:pPr>
      <w:r>
        <w:br w:type="page"/>
      </w:r>
    </w:p>
    <w:p w14:paraId="2303B4B3" w14:textId="11E4FC41" w:rsidR="007A47FE" w:rsidRDefault="00312A64" w:rsidP="007A47FE">
      <w:pPr>
        <w:pStyle w:val="Titre7"/>
        <w:jc w:val="left"/>
        <w:rPr>
          <w:color w:val="000000"/>
        </w:rPr>
      </w:pPr>
      <w:r>
        <w:rPr>
          <w:color w:val="000000"/>
        </w:rPr>
        <w:lastRenderedPageBreak/>
        <w:t xml:space="preserve">Comparaison par catégorie d’entreprise </w:t>
      </w:r>
    </w:p>
    <w:p w14:paraId="60380D31" w14:textId="77777777" w:rsidR="007A47FE" w:rsidRDefault="007A47FE" w:rsidP="007A47FE">
      <w:pPr>
        <w:jc w:val="both"/>
        <w:rPr>
          <w:rFonts w:ascii="Arial" w:hAnsi="Arial" w:cs="Arial"/>
          <w:color w:val="000000"/>
          <w:sz w:val="22"/>
        </w:rPr>
      </w:pPr>
    </w:p>
    <w:p w14:paraId="04B661CA" w14:textId="3B1ED3D0" w:rsidR="00312A64" w:rsidRDefault="00312A64" w:rsidP="00923824">
      <w:pPr>
        <w:jc w:val="both"/>
        <w:rPr>
          <w:rFonts w:ascii="Arial" w:hAnsi="Arial" w:cs="Arial"/>
          <w:color w:val="000000"/>
          <w:sz w:val="22"/>
          <w:szCs w:val="22"/>
        </w:rPr>
      </w:pPr>
      <w:r>
        <w:rPr>
          <w:rFonts w:ascii="Arial" w:hAnsi="Arial"/>
          <w:color w:val="000000"/>
          <w:sz w:val="22"/>
          <w:szCs w:val="22"/>
        </w:rPr>
        <w:t>Les employeurs interrogés sont répartis selon quatre catégories d’entreprises en fonction de leur taille</w:t>
      </w:r>
      <w:r w:rsidR="00A34F19">
        <w:rPr>
          <w:rFonts w:ascii="Arial" w:hAnsi="Arial"/>
          <w:color w:val="000000"/>
          <w:sz w:val="22"/>
          <w:szCs w:val="22"/>
        </w:rPr>
        <w:t> </w:t>
      </w:r>
      <w:r>
        <w:rPr>
          <w:rFonts w:ascii="Arial" w:hAnsi="Arial"/>
          <w:color w:val="000000"/>
          <w:sz w:val="22"/>
          <w:szCs w:val="22"/>
        </w:rPr>
        <w:t>: les TPE, qui comptent moins de 10 salariés</w:t>
      </w:r>
      <w:r w:rsidR="00A34F19">
        <w:rPr>
          <w:rFonts w:ascii="Arial" w:hAnsi="Arial"/>
          <w:color w:val="000000"/>
          <w:sz w:val="22"/>
          <w:szCs w:val="22"/>
        </w:rPr>
        <w:t> </w:t>
      </w:r>
      <w:r>
        <w:rPr>
          <w:rFonts w:ascii="Arial" w:hAnsi="Arial"/>
          <w:color w:val="000000"/>
          <w:sz w:val="22"/>
          <w:szCs w:val="22"/>
        </w:rPr>
        <w:t>; les petites entreprises qui emploient de 10 à 49 salariés</w:t>
      </w:r>
      <w:r w:rsidR="00A34F19">
        <w:rPr>
          <w:rFonts w:ascii="Arial" w:hAnsi="Arial"/>
          <w:color w:val="000000"/>
          <w:sz w:val="22"/>
          <w:szCs w:val="22"/>
        </w:rPr>
        <w:t> </w:t>
      </w:r>
      <w:r>
        <w:rPr>
          <w:rFonts w:ascii="Arial" w:hAnsi="Arial"/>
          <w:color w:val="000000"/>
          <w:sz w:val="22"/>
          <w:szCs w:val="22"/>
        </w:rPr>
        <w:t>; les moyennes entreprises avec un personnel compris entre 50 et 249 salariés et enfin les grandes entreprises avec un effectif minimum de 250 salariés.</w:t>
      </w:r>
    </w:p>
    <w:p w14:paraId="63D233AF" w14:textId="77777777" w:rsidR="00312A64" w:rsidRDefault="00312A64" w:rsidP="00D71683">
      <w:pPr>
        <w:jc w:val="both"/>
        <w:rPr>
          <w:rFonts w:ascii="Arial" w:hAnsi="Arial" w:cs="Arial"/>
          <w:b/>
          <w:sz w:val="22"/>
          <w:szCs w:val="22"/>
        </w:rPr>
      </w:pPr>
    </w:p>
    <w:p w14:paraId="16756C8A" w14:textId="28E176DD" w:rsidR="007A47FE" w:rsidRDefault="0069551C" w:rsidP="00FD73E6">
      <w:pPr>
        <w:jc w:val="both"/>
        <w:rPr>
          <w:rFonts w:ascii="Arial" w:hAnsi="Arial" w:cs="Arial"/>
          <w:color w:val="000000"/>
          <w:sz w:val="22"/>
        </w:rPr>
      </w:pPr>
      <w:r>
        <w:rPr>
          <w:rFonts w:ascii="Arial" w:hAnsi="Arial"/>
          <w:color w:val="000000"/>
          <w:sz w:val="22"/>
        </w:rPr>
        <w:t>Dans trois des quatre catégories d’entreprises, les employeurs entendent étoffer leurs effectifs dans le trimestre à venir. La palme de l’optimisme revient aux moyennes entreprises, qui affichent un solde net de +7</w:t>
      </w:r>
      <w:r w:rsidR="00A34F19">
        <w:rPr>
          <w:rFonts w:ascii="Arial" w:hAnsi="Arial"/>
          <w:color w:val="000000"/>
          <w:sz w:val="22"/>
        </w:rPr>
        <w:t> %</w:t>
      </w:r>
      <w:r>
        <w:rPr>
          <w:rFonts w:ascii="Arial" w:hAnsi="Arial"/>
          <w:color w:val="000000"/>
          <w:sz w:val="22"/>
        </w:rPr>
        <w:t xml:space="preserve">. </w:t>
      </w:r>
      <w:r w:rsidR="0077641A">
        <w:rPr>
          <w:rFonts w:ascii="Arial" w:hAnsi="Arial"/>
          <w:color w:val="000000"/>
          <w:sz w:val="22"/>
        </w:rPr>
        <w:t xml:space="preserve">Viennent ensuite </w:t>
      </w:r>
      <w:r>
        <w:rPr>
          <w:rFonts w:ascii="Arial" w:hAnsi="Arial"/>
          <w:color w:val="000000"/>
          <w:sz w:val="22"/>
        </w:rPr>
        <w:t>les petites et les grandes entreprises, qui rapportent une perspective nette d’emploi de +5</w:t>
      </w:r>
      <w:r w:rsidR="00A34F19">
        <w:rPr>
          <w:rFonts w:ascii="Arial" w:hAnsi="Arial"/>
          <w:color w:val="000000"/>
          <w:sz w:val="22"/>
        </w:rPr>
        <w:t> %</w:t>
      </w:r>
      <w:r>
        <w:rPr>
          <w:rFonts w:ascii="Arial" w:hAnsi="Arial"/>
          <w:color w:val="000000"/>
          <w:sz w:val="22"/>
        </w:rPr>
        <w:t xml:space="preserve"> et +3</w:t>
      </w:r>
      <w:r w:rsidR="00A34F19">
        <w:rPr>
          <w:rFonts w:ascii="Arial" w:hAnsi="Arial"/>
          <w:color w:val="000000"/>
          <w:sz w:val="22"/>
        </w:rPr>
        <w:t> %</w:t>
      </w:r>
      <w:r w:rsidR="0077641A">
        <w:rPr>
          <w:rFonts w:ascii="Arial" w:hAnsi="Arial"/>
          <w:color w:val="000000"/>
          <w:sz w:val="22"/>
        </w:rPr>
        <w:t>, respectivement</w:t>
      </w:r>
      <w:r>
        <w:rPr>
          <w:rFonts w:ascii="Arial" w:hAnsi="Arial"/>
          <w:color w:val="000000"/>
          <w:sz w:val="22"/>
        </w:rPr>
        <w:t xml:space="preserve">. À l’inverse, l’incertitude </w:t>
      </w:r>
      <w:r w:rsidR="0077641A">
        <w:rPr>
          <w:rFonts w:ascii="Arial" w:hAnsi="Arial"/>
          <w:color w:val="000000"/>
          <w:sz w:val="22"/>
        </w:rPr>
        <w:t xml:space="preserve">semble </w:t>
      </w:r>
      <w:r>
        <w:rPr>
          <w:rFonts w:ascii="Arial" w:hAnsi="Arial"/>
          <w:color w:val="000000"/>
          <w:sz w:val="22"/>
        </w:rPr>
        <w:t>gagne</w:t>
      </w:r>
      <w:r w:rsidR="0077641A">
        <w:rPr>
          <w:rFonts w:ascii="Arial" w:hAnsi="Arial"/>
          <w:color w:val="000000"/>
          <w:sz w:val="22"/>
        </w:rPr>
        <w:t>r</w:t>
      </w:r>
      <w:r>
        <w:rPr>
          <w:rFonts w:ascii="Arial" w:hAnsi="Arial"/>
          <w:color w:val="000000"/>
          <w:sz w:val="22"/>
        </w:rPr>
        <w:t xml:space="preserve"> les TPE, qui font état d’une prévision nette d’embauche de -1</w:t>
      </w:r>
      <w:r w:rsidR="00A34F19">
        <w:rPr>
          <w:rFonts w:ascii="Arial" w:hAnsi="Arial"/>
          <w:color w:val="000000"/>
          <w:sz w:val="22"/>
        </w:rPr>
        <w:t> %</w:t>
      </w:r>
      <w:r>
        <w:rPr>
          <w:rFonts w:ascii="Arial" w:hAnsi="Arial"/>
          <w:color w:val="000000"/>
          <w:sz w:val="22"/>
        </w:rPr>
        <w:t>.</w:t>
      </w:r>
    </w:p>
    <w:p w14:paraId="36FA7AD7" w14:textId="42476DAF" w:rsidR="00642B71" w:rsidRDefault="00642B71" w:rsidP="00FD73E6">
      <w:pPr>
        <w:jc w:val="both"/>
        <w:rPr>
          <w:rFonts w:ascii="Arial" w:hAnsi="Arial" w:cs="Arial"/>
          <w:color w:val="000000"/>
          <w:sz w:val="22"/>
        </w:rPr>
      </w:pPr>
    </w:p>
    <w:p w14:paraId="4947BBC6" w14:textId="136A4BE2" w:rsidR="00642B71" w:rsidRDefault="00D94C20" w:rsidP="00FD73E6">
      <w:pPr>
        <w:jc w:val="both"/>
        <w:rPr>
          <w:rFonts w:ascii="Arial" w:hAnsi="Arial" w:cs="Arial"/>
          <w:color w:val="000000"/>
          <w:sz w:val="22"/>
        </w:rPr>
      </w:pPr>
      <w:r>
        <w:rPr>
          <w:rFonts w:ascii="Arial" w:hAnsi="Arial"/>
          <w:color w:val="000000"/>
          <w:sz w:val="22"/>
        </w:rPr>
        <w:t>L</w:t>
      </w:r>
      <w:r w:rsidR="00642B71">
        <w:rPr>
          <w:rFonts w:ascii="Arial" w:hAnsi="Arial"/>
          <w:color w:val="000000"/>
          <w:sz w:val="22"/>
        </w:rPr>
        <w:t>a situation de l</w:t>
      </w:r>
      <w:r w:rsidR="00BE05A2">
        <w:rPr>
          <w:rFonts w:ascii="Arial" w:hAnsi="Arial"/>
          <w:color w:val="000000"/>
          <w:sz w:val="22"/>
        </w:rPr>
        <w:t>’</w:t>
      </w:r>
      <w:r w:rsidR="00642B71">
        <w:rPr>
          <w:rFonts w:ascii="Arial" w:hAnsi="Arial"/>
          <w:color w:val="000000"/>
          <w:sz w:val="22"/>
        </w:rPr>
        <w:t>emploi s</w:t>
      </w:r>
      <w:r w:rsidR="00BE05A2">
        <w:rPr>
          <w:rFonts w:ascii="Arial" w:hAnsi="Arial"/>
          <w:color w:val="000000"/>
          <w:sz w:val="22"/>
        </w:rPr>
        <w:t>’</w:t>
      </w:r>
      <w:r w:rsidR="00642B71">
        <w:rPr>
          <w:rFonts w:ascii="Arial" w:hAnsi="Arial"/>
          <w:color w:val="000000"/>
          <w:sz w:val="22"/>
        </w:rPr>
        <w:t>améliore dans les quatre catégories d’entreprises</w:t>
      </w:r>
      <w:r w:rsidRPr="00D94C20">
        <w:rPr>
          <w:rFonts w:ascii="Arial" w:hAnsi="Arial"/>
          <w:color w:val="000000"/>
          <w:sz w:val="22"/>
        </w:rPr>
        <w:t xml:space="preserve"> </w:t>
      </w:r>
      <w:r>
        <w:rPr>
          <w:rFonts w:ascii="Arial" w:hAnsi="Arial"/>
          <w:color w:val="000000"/>
          <w:sz w:val="22"/>
        </w:rPr>
        <w:t>d</w:t>
      </w:r>
      <w:r w:rsidR="00BE05A2">
        <w:rPr>
          <w:rFonts w:ascii="Arial" w:hAnsi="Arial"/>
          <w:color w:val="000000"/>
          <w:sz w:val="22"/>
        </w:rPr>
        <w:t>’</w:t>
      </w:r>
      <w:r>
        <w:rPr>
          <w:rFonts w:ascii="Arial" w:hAnsi="Arial"/>
          <w:color w:val="000000"/>
          <w:sz w:val="22"/>
        </w:rPr>
        <w:t>un trimestre à l</w:t>
      </w:r>
      <w:r w:rsidR="00BE05A2">
        <w:rPr>
          <w:rFonts w:ascii="Arial" w:hAnsi="Arial"/>
          <w:color w:val="000000"/>
          <w:sz w:val="22"/>
        </w:rPr>
        <w:t>’</w:t>
      </w:r>
      <w:r>
        <w:rPr>
          <w:rFonts w:ascii="Arial" w:hAnsi="Arial"/>
          <w:color w:val="000000"/>
          <w:sz w:val="22"/>
        </w:rPr>
        <w:t>autre</w:t>
      </w:r>
      <w:r w:rsidR="00642B71">
        <w:rPr>
          <w:rFonts w:ascii="Arial" w:hAnsi="Arial"/>
          <w:color w:val="000000"/>
          <w:sz w:val="22"/>
        </w:rPr>
        <w:t>. Un rebond de 20 points est à prévoir dans les petites entreprises, tandis qu</w:t>
      </w:r>
      <w:r w:rsidR="00BE05A2">
        <w:rPr>
          <w:rFonts w:ascii="Arial" w:hAnsi="Arial"/>
          <w:color w:val="000000"/>
          <w:sz w:val="22"/>
        </w:rPr>
        <w:t>’</w:t>
      </w:r>
      <w:r w:rsidR="00642B71">
        <w:rPr>
          <w:rFonts w:ascii="Arial" w:hAnsi="Arial"/>
          <w:color w:val="000000"/>
          <w:sz w:val="22"/>
        </w:rPr>
        <w:t xml:space="preserve">une augmentation de 16 points est attendue dans les grandes entreprises. La tendance est </w:t>
      </w:r>
      <w:r w:rsidR="0057534A">
        <w:rPr>
          <w:rFonts w:ascii="Arial" w:hAnsi="Arial"/>
          <w:color w:val="000000"/>
          <w:sz w:val="22"/>
        </w:rPr>
        <w:t>aussi</w:t>
      </w:r>
      <w:r w:rsidR="00642B71">
        <w:rPr>
          <w:rFonts w:ascii="Arial" w:hAnsi="Arial"/>
          <w:color w:val="000000"/>
          <w:sz w:val="22"/>
        </w:rPr>
        <w:t xml:space="preserve"> à la hausse dans les moyennes entreprises et les TPE, où le solde net d</w:t>
      </w:r>
      <w:r w:rsidR="00BE05A2">
        <w:rPr>
          <w:rFonts w:ascii="Arial" w:hAnsi="Arial"/>
          <w:color w:val="000000"/>
          <w:sz w:val="22"/>
        </w:rPr>
        <w:t>’</w:t>
      </w:r>
      <w:r w:rsidR="00642B71">
        <w:rPr>
          <w:rFonts w:ascii="Arial" w:hAnsi="Arial"/>
          <w:color w:val="000000"/>
          <w:sz w:val="22"/>
        </w:rPr>
        <w:t>emploi croît respectivement de 15 et 5 points.</w:t>
      </w:r>
    </w:p>
    <w:p w14:paraId="2B5C65C6" w14:textId="12B92E3B" w:rsidR="00D9310A" w:rsidRDefault="00D9310A" w:rsidP="00FD73E6">
      <w:pPr>
        <w:jc w:val="both"/>
        <w:rPr>
          <w:rFonts w:ascii="Arial" w:hAnsi="Arial" w:cs="Arial"/>
          <w:color w:val="000000"/>
          <w:sz w:val="22"/>
        </w:rPr>
      </w:pPr>
    </w:p>
    <w:p w14:paraId="652F43FB" w14:textId="1105D3D6" w:rsidR="00D9310A" w:rsidRDefault="009338CB" w:rsidP="00FD73E6">
      <w:pPr>
        <w:jc w:val="both"/>
        <w:rPr>
          <w:rFonts w:ascii="Arial" w:hAnsi="Arial" w:cs="Arial"/>
          <w:color w:val="000000"/>
          <w:sz w:val="22"/>
        </w:rPr>
      </w:pPr>
      <w:r>
        <w:rPr>
          <w:rFonts w:ascii="Arial" w:hAnsi="Arial"/>
          <w:color w:val="000000"/>
          <w:sz w:val="22"/>
        </w:rPr>
        <w:t>D</w:t>
      </w:r>
      <w:r w:rsidR="00BE05A2">
        <w:rPr>
          <w:rFonts w:ascii="Arial" w:hAnsi="Arial"/>
          <w:color w:val="000000"/>
          <w:sz w:val="22"/>
        </w:rPr>
        <w:t>’</w:t>
      </w:r>
      <w:r>
        <w:rPr>
          <w:rFonts w:ascii="Arial" w:hAnsi="Arial"/>
          <w:color w:val="000000"/>
          <w:sz w:val="22"/>
        </w:rPr>
        <w:t xml:space="preserve">une année </w:t>
      </w:r>
      <w:r w:rsidR="0057534A">
        <w:rPr>
          <w:rFonts w:ascii="Arial" w:hAnsi="Arial"/>
          <w:color w:val="000000"/>
          <w:sz w:val="22"/>
        </w:rPr>
        <w:t>à</w:t>
      </w:r>
      <w:r>
        <w:rPr>
          <w:rFonts w:ascii="Arial" w:hAnsi="Arial"/>
          <w:color w:val="000000"/>
          <w:sz w:val="22"/>
        </w:rPr>
        <w:t xml:space="preserve"> l’autre, les intentions d’embauche s’effondrent de 23 points dans les grandes entreprises. Elles faiblissent également de 11 et 4 points, respectivement, dans les moyennes entreprises et les TPE, et de 3 points dans les petites entreprises.</w:t>
      </w:r>
    </w:p>
    <w:sectPr w:rsidR="00D9310A" w:rsidSect="00F50B6D">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864"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C1551B" w14:textId="77777777" w:rsidR="0061651D" w:rsidRDefault="0061651D">
      <w:r>
        <w:separator/>
      </w:r>
    </w:p>
  </w:endnote>
  <w:endnote w:type="continuationSeparator" w:id="0">
    <w:p w14:paraId="293DA42C" w14:textId="77777777" w:rsidR="0061651D" w:rsidRDefault="00616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0D031" w14:textId="77777777" w:rsidR="00BE05A2" w:rsidRDefault="00BE05A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DF46D" w14:textId="688B58C8" w:rsidR="00F72AD7" w:rsidRDefault="00F72AD7">
    <w:pPr>
      <w:pStyle w:val="Pieddepage"/>
    </w:pPr>
    <w:r>
      <w:tab/>
      <w:t xml:space="preserve">- </w:t>
    </w:r>
    <w:r w:rsidR="005E5247">
      <w:fldChar w:fldCharType="begin"/>
    </w:r>
    <w:r w:rsidR="005E5247">
      <w:instrText xml:space="preserve"> PAGE </w:instrText>
    </w:r>
    <w:r w:rsidR="005E5247">
      <w:fldChar w:fldCharType="separate"/>
    </w:r>
    <w:r w:rsidR="00227972">
      <w:t>2</w:t>
    </w:r>
    <w:r w:rsidR="005E5247">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AA22F" w14:textId="77777777" w:rsidR="00BE05A2" w:rsidRDefault="00BE05A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99873" w14:textId="77777777" w:rsidR="0061651D" w:rsidRDefault="0061651D">
      <w:r>
        <w:separator/>
      </w:r>
    </w:p>
  </w:footnote>
  <w:footnote w:type="continuationSeparator" w:id="0">
    <w:p w14:paraId="78378BD6" w14:textId="77777777" w:rsidR="0061651D" w:rsidRDefault="00616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14093" w14:textId="77777777" w:rsidR="00BE05A2" w:rsidRDefault="00BE05A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C1A3B" w14:textId="77777777" w:rsidR="00BE05A2" w:rsidRDefault="00BE05A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12C26" w14:textId="77777777" w:rsidR="00BE05A2" w:rsidRDefault="00BE05A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6635A"/>
    <w:multiLevelType w:val="hybridMultilevel"/>
    <w:tmpl w:val="38127CCA"/>
    <w:lvl w:ilvl="0" w:tplc="0382FF48">
      <w:start w:val="2002"/>
      <w:numFmt w:val="decimal"/>
      <w:lvlText w:val="%1"/>
      <w:lvlJc w:val="left"/>
      <w:pPr>
        <w:tabs>
          <w:tab w:val="num" w:pos="1080"/>
        </w:tabs>
        <w:ind w:left="1080" w:hanging="360"/>
      </w:pPr>
      <w:rPr>
        <w:rFonts w:hint="default"/>
        <w:b/>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1BF35DD2"/>
    <w:multiLevelType w:val="hybridMultilevel"/>
    <w:tmpl w:val="0C929D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E61A82"/>
    <w:multiLevelType w:val="hybridMultilevel"/>
    <w:tmpl w:val="E0F46E40"/>
    <w:lvl w:ilvl="0" w:tplc="C728C1A2">
      <w:start w:val="1976"/>
      <w:numFmt w:val="decimal"/>
      <w:lvlText w:val="%1"/>
      <w:lvlJc w:val="left"/>
      <w:pPr>
        <w:tabs>
          <w:tab w:val="num" w:pos="1080"/>
        </w:tabs>
        <w:ind w:left="1080" w:hanging="360"/>
      </w:pPr>
      <w:rPr>
        <w:rFonts w:hint="default"/>
        <w:b/>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 w15:restartNumberingAfterBreak="0">
    <w:nsid w:val="4D754E07"/>
    <w:multiLevelType w:val="hybridMultilevel"/>
    <w:tmpl w:val="6D908E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F11AE8"/>
    <w:multiLevelType w:val="hybridMultilevel"/>
    <w:tmpl w:val="5F3C0582"/>
    <w:lvl w:ilvl="0" w:tplc="8E3ACBFE">
      <w:start w:val="1962"/>
      <w:numFmt w:val="decimal"/>
      <w:lvlText w:val="%1"/>
      <w:lvlJc w:val="left"/>
      <w:pPr>
        <w:tabs>
          <w:tab w:val="num" w:pos="1080"/>
        </w:tabs>
        <w:ind w:left="1080" w:hanging="360"/>
      </w:pPr>
      <w:rPr>
        <w:rFonts w:hint="default"/>
        <w:b/>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 w15:restartNumberingAfterBreak="0">
    <w:nsid w:val="6FF44370"/>
    <w:multiLevelType w:val="hybridMultilevel"/>
    <w:tmpl w:val="9E7A462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71E5233B"/>
    <w:multiLevelType w:val="hybridMultilevel"/>
    <w:tmpl w:val="7DA483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CE7747B"/>
    <w:multiLevelType w:val="hybridMultilevel"/>
    <w:tmpl w:val="C1E059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3"/>
  </w:num>
  <w:num w:numId="4">
    <w:abstractNumId w:val="6"/>
  </w:num>
  <w:num w:numId="5">
    <w:abstractNumId w:val="4"/>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activeWritingStyle w:appName="MSWord" w:lang="fr-FR" w:vendorID="64" w:dllVersion="4096"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328"/>
    <w:rsid w:val="000003EE"/>
    <w:rsid w:val="00004A02"/>
    <w:rsid w:val="000061D7"/>
    <w:rsid w:val="00011C3B"/>
    <w:rsid w:val="00016B13"/>
    <w:rsid w:val="00025550"/>
    <w:rsid w:val="0003350B"/>
    <w:rsid w:val="000417E6"/>
    <w:rsid w:val="00046634"/>
    <w:rsid w:val="00047F7C"/>
    <w:rsid w:val="00050454"/>
    <w:rsid w:val="00054BCF"/>
    <w:rsid w:val="00061FA3"/>
    <w:rsid w:val="00062A27"/>
    <w:rsid w:val="00081578"/>
    <w:rsid w:val="00081A75"/>
    <w:rsid w:val="000850DC"/>
    <w:rsid w:val="0008538E"/>
    <w:rsid w:val="00091C2F"/>
    <w:rsid w:val="00092E2A"/>
    <w:rsid w:val="00093415"/>
    <w:rsid w:val="000A19C9"/>
    <w:rsid w:val="000B05DC"/>
    <w:rsid w:val="000B4154"/>
    <w:rsid w:val="000C52E7"/>
    <w:rsid w:val="000C6D41"/>
    <w:rsid w:val="000C73D5"/>
    <w:rsid w:val="000D2267"/>
    <w:rsid w:val="000D28ED"/>
    <w:rsid w:val="000D43D1"/>
    <w:rsid w:val="000D4654"/>
    <w:rsid w:val="000D69BD"/>
    <w:rsid w:val="000E00FE"/>
    <w:rsid w:val="000E14E6"/>
    <w:rsid w:val="000E2D42"/>
    <w:rsid w:val="000E495F"/>
    <w:rsid w:val="000E5A41"/>
    <w:rsid w:val="000E751F"/>
    <w:rsid w:val="000F56D5"/>
    <w:rsid w:val="00101883"/>
    <w:rsid w:val="00101A9F"/>
    <w:rsid w:val="00102503"/>
    <w:rsid w:val="00103F62"/>
    <w:rsid w:val="00104C06"/>
    <w:rsid w:val="00105F79"/>
    <w:rsid w:val="001119BA"/>
    <w:rsid w:val="001119C3"/>
    <w:rsid w:val="001138E0"/>
    <w:rsid w:val="00116228"/>
    <w:rsid w:val="0011696F"/>
    <w:rsid w:val="00116C8B"/>
    <w:rsid w:val="0011794F"/>
    <w:rsid w:val="00121075"/>
    <w:rsid w:val="00134FF4"/>
    <w:rsid w:val="00136FB5"/>
    <w:rsid w:val="001449DD"/>
    <w:rsid w:val="00144BFF"/>
    <w:rsid w:val="00145A8B"/>
    <w:rsid w:val="00146577"/>
    <w:rsid w:val="0014721A"/>
    <w:rsid w:val="00153780"/>
    <w:rsid w:val="00153ECD"/>
    <w:rsid w:val="001554D6"/>
    <w:rsid w:val="001600F2"/>
    <w:rsid w:val="00161E95"/>
    <w:rsid w:val="001636FC"/>
    <w:rsid w:val="001678C9"/>
    <w:rsid w:val="0017072D"/>
    <w:rsid w:val="00176704"/>
    <w:rsid w:val="001770B0"/>
    <w:rsid w:val="0018116C"/>
    <w:rsid w:val="00182EE1"/>
    <w:rsid w:val="00184B71"/>
    <w:rsid w:val="001953AB"/>
    <w:rsid w:val="001A52A5"/>
    <w:rsid w:val="001A583C"/>
    <w:rsid w:val="001A6386"/>
    <w:rsid w:val="001B27FB"/>
    <w:rsid w:val="001B44D6"/>
    <w:rsid w:val="001B5FCE"/>
    <w:rsid w:val="001C4421"/>
    <w:rsid w:val="001C546D"/>
    <w:rsid w:val="001D10BE"/>
    <w:rsid w:val="001D1AE0"/>
    <w:rsid w:val="001D1E8D"/>
    <w:rsid w:val="001D2A92"/>
    <w:rsid w:val="001D390E"/>
    <w:rsid w:val="001E0F92"/>
    <w:rsid w:val="001E18F0"/>
    <w:rsid w:val="001E463E"/>
    <w:rsid w:val="001E4B4A"/>
    <w:rsid w:val="001E5D0D"/>
    <w:rsid w:val="001E76C8"/>
    <w:rsid w:val="001F4900"/>
    <w:rsid w:val="00202146"/>
    <w:rsid w:val="0020262A"/>
    <w:rsid w:val="00202856"/>
    <w:rsid w:val="00204699"/>
    <w:rsid w:val="00204906"/>
    <w:rsid w:val="00206275"/>
    <w:rsid w:val="00227972"/>
    <w:rsid w:val="00230368"/>
    <w:rsid w:val="002308E5"/>
    <w:rsid w:val="00232783"/>
    <w:rsid w:val="002357EE"/>
    <w:rsid w:val="002467C8"/>
    <w:rsid w:val="00246B91"/>
    <w:rsid w:val="00250804"/>
    <w:rsid w:val="00264AF1"/>
    <w:rsid w:val="00266530"/>
    <w:rsid w:val="00271691"/>
    <w:rsid w:val="00271F62"/>
    <w:rsid w:val="00273244"/>
    <w:rsid w:val="002746D7"/>
    <w:rsid w:val="002812E2"/>
    <w:rsid w:val="00281EBD"/>
    <w:rsid w:val="0028201F"/>
    <w:rsid w:val="00285DAA"/>
    <w:rsid w:val="00295722"/>
    <w:rsid w:val="00295B24"/>
    <w:rsid w:val="00297297"/>
    <w:rsid w:val="002A3F6F"/>
    <w:rsid w:val="002A7E96"/>
    <w:rsid w:val="002B141D"/>
    <w:rsid w:val="002C1FF4"/>
    <w:rsid w:val="002D067F"/>
    <w:rsid w:val="002D583A"/>
    <w:rsid w:val="002D6D9D"/>
    <w:rsid w:val="002D7E9B"/>
    <w:rsid w:val="002E3098"/>
    <w:rsid w:val="002E337D"/>
    <w:rsid w:val="002F15D4"/>
    <w:rsid w:val="002F2109"/>
    <w:rsid w:val="002F5325"/>
    <w:rsid w:val="00300DC1"/>
    <w:rsid w:val="003025A9"/>
    <w:rsid w:val="003068E6"/>
    <w:rsid w:val="0030696D"/>
    <w:rsid w:val="00311BCD"/>
    <w:rsid w:val="00311D8F"/>
    <w:rsid w:val="00312A64"/>
    <w:rsid w:val="003153C8"/>
    <w:rsid w:val="003220CE"/>
    <w:rsid w:val="00331AB0"/>
    <w:rsid w:val="00332D90"/>
    <w:rsid w:val="003370D8"/>
    <w:rsid w:val="0034026D"/>
    <w:rsid w:val="00351274"/>
    <w:rsid w:val="003542A7"/>
    <w:rsid w:val="0035573F"/>
    <w:rsid w:val="00360811"/>
    <w:rsid w:val="00365123"/>
    <w:rsid w:val="00366AE5"/>
    <w:rsid w:val="0037123B"/>
    <w:rsid w:val="003740B4"/>
    <w:rsid w:val="0038073F"/>
    <w:rsid w:val="00382A3C"/>
    <w:rsid w:val="00393900"/>
    <w:rsid w:val="00393E85"/>
    <w:rsid w:val="003A0EFE"/>
    <w:rsid w:val="003A1F76"/>
    <w:rsid w:val="003A39C1"/>
    <w:rsid w:val="003B4737"/>
    <w:rsid w:val="003C5E41"/>
    <w:rsid w:val="003D0E20"/>
    <w:rsid w:val="003D6833"/>
    <w:rsid w:val="003D71C9"/>
    <w:rsid w:val="003E07BA"/>
    <w:rsid w:val="003E3DB0"/>
    <w:rsid w:val="003F156C"/>
    <w:rsid w:val="003F190C"/>
    <w:rsid w:val="003F5EA0"/>
    <w:rsid w:val="003F7E97"/>
    <w:rsid w:val="00402CDB"/>
    <w:rsid w:val="004044F6"/>
    <w:rsid w:val="00405445"/>
    <w:rsid w:val="00406F2A"/>
    <w:rsid w:val="004114D1"/>
    <w:rsid w:val="00412D3F"/>
    <w:rsid w:val="00412ECC"/>
    <w:rsid w:val="0041530A"/>
    <w:rsid w:val="00415471"/>
    <w:rsid w:val="004166DE"/>
    <w:rsid w:val="004214C6"/>
    <w:rsid w:val="004222C9"/>
    <w:rsid w:val="0043174A"/>
    <w:rsid w:val="0043473B"/>
    <w:rsid w:val="00435D5E"/>
    <w:rsid w:val="0044336A"/>
    <w:rsid w:val="00447C24"/>
    <w:rsid w:val="0045049A"/>
    <w:rsid w:val="0046118D"/>
    <w:rsid w:val="00467C80"/>
    <w:rsid w:val="00472B4A"/>
    <w:rsid w:val="00473952"/>
    <w:rsid w:val="00477D7C"/>
    <w:rsid w:val="004849DE"/>
    <w:rsid w:val="004850BF"/>
    <w:rsid w:val="0048663F"/>
    <w:rsid w:val="00487CA1"/>
    <w:rsid w:val="0049540F"/>
    <w:rsid w:val="00496259"/>
    <w:rsid w:val="004A1970"/>
    <w:rsid w:val="004A7D5D"/>
    <w:rsid w:val="004B0565"/>
    <w:rsid w:val="004B2D38"/>
    <w:rsid w:val="004B4194"/>
    <w:rsid w:val="004B78B6"/>
    <w:rsid w:val="004C3ACD"/>
    <w:rsid w:val="004C671A"/>
    <w:rsid w:val="004C6A2B"/>
    <w:rsid w:val="004C7CCD"/>
    <w:rsid w:val="004D0EA7"/>
    <w:rsid w:val="004E23E8"/>
    <w:rsid w:val="004E745A"/>
    <w:rsid w:val="004F1136"/>
    <w:rsid w:val="004F1C3F"/>
    <w:rsid w:val="00504574"/>
    <w:rsid w:val="0050720C"/>
    <w:rsid w:val="00520E5D"/>
    <w:rsid w:val="00521535"/>
    <w:rsid w:val="00524F71"/>
    <w:rsid w:val="00530531"/>
    <w:rsid w:val="005322E3"/>
    <w:rsid w:val="00532D79"/>
    <w:rsid w:val="00535800"/>
    <w:rsid w:val="00537B92"/>
    <w:rsid w:val="005429EA"/>
    <w:rsid w:val="00542A41"/>
    <w:rsid w:val="00543FCE"/>
    <w:rsid w:val="00545224"/>
    <w:rsid w:val="005464BC"/>
    <w:rsid w:val="00551A56"/>
    <w:rsid w:val="00554449"/>
    <w:rsid w:val="005622F5"/>
    <w:rsid w:val="005658A3"/>
    <w:rsid w:val="00565AC2"/>
    <w:rsid w:val="00567F03"/>
    <w:rsid w:val="00570178"/>
    <w:rsid w:val="00570C13"/>
    <w:rsid w:val="00571203"/>
    <w:rsid w:val="00573DBB"/>
    <w:rsid w:val="0057534A"/>
    <w:rsid w:val="00581C05"/>
    <w:rsid w:val="00587638"/>
    <w:rsid w:val="005906A4"/>
    <w:rsid w:val="00590B14"/>
    <w:rsid w:val="00594503"/>
    <w:rsid w:val="0059634E"/>
    <w:rsid w:val="005972EB"/>
    <w:rsid w:val="005974A4"/>
    <w:rsid w:val="005A081A"/>
    <w:rsid w:val="005A39B5"/>
    <w:rsid w:val="005B01F9"/>
    <w:rsid w:val="005B4E73"/>
    <w:rsid w:val="005B72BD"/>
    <w:rsid w:val="005C56CF"/>
    <w:rsid w:val="005C7997"/>
    <w:rsid w:val="005D5613"/>
    <w:rsid w:val="005D60E3"/>
    <w:rsid w:val="005E5247"/>
    <w:rsid w:val="005E55F0"/>
    <w:rsid w:val="005E67B8"/>
    <w:rsid w:val="00605D4B"/>
    <w:rsid w:val="00610481"/>
    <w:rsid w:val="006131F2"/>
    <w:rsid w:val="0061651D"/>
    <w:rsid w:val="00617458"/>
    <w:rsid w:val="00622FA6"/>
    <w:rsid w:val="006331DF"/>
    <w:rsid w:val="00642222"/>
    <w:rsid w:val="00642B71"/>
    <w:rsid w:val="00643C05"/>
    <w:rsid w:val="00647911"/>
    <w:rsid w:val="0066316E"/>
    <w:rsid w:val="00663C7B"/>
    <w:rsid w:val="00665D8E"/>
    <w:rsid w:val="0067253C"/>
    <w:rsid w:val="00677692"/>
    <w:rsid w:val="00691A88"/>
    <w:rsid w:val="00693F3C"/>
    <w:rsid w:val="0069551C"/>
    <w:rsid w:val="006A2534"/>
    <w:rsid w:val="006A437B"/>
    <w:rsid w:val="006A675D"/>
    <w:rsid w:val="006A6F01"/>
    <w:rsid w:val="006B03D1"/>
    <w:rsid w:val="006B5FD2"/>
    <w:rsid w:val="006B61EF"/>
    <w:rsid w:val="006B648A"/>
    <w:rsid w:val="006B7829"/>
    <w:rsid w:val="006C7354"/>
    <w:rsid w:val="006C774C"/>
    <w:rsid w:val="006D200F"/>
    <w:rsid w:val="006D319C"/>
    <w:rsid w:val="006E009B"/>
    <w:rsid w:val="006E50E2"/>
    <w:rsid w:val="006E6532"/>
    <w:rsid w:val="006F27B4"/>
    <w:rsid w:val="006F38D8"/>
    <w:rsid w:val="006F3E75"/>
    <w:rsid w:val="007111BC"/>
    <w:rsid w:val="00712DB9"/>
    <w:rsid w:val="007144C3"/>
    <w:rsid w:val="00716555"/>
    <w:rsid w:val="00720D08"/>
    <w:rsid w:val="007218FB"/>
    <w:rsid w:val="0072220A"/>
    <w:rsid w:val="00722B8B"/>
    <w:rsid w:val="007239FE"/>
    <w:rsid w:val="00730F81"/>
    <w:rsid w:val="00731400"/>
    <w:rsid w:val="00735E00"/>
    <w:rsid w:val="00736210"/>
    <w:rsid w:val="00736685"/>
    <w:rsid w:val="00737988"/>
    <w:rsid w:val="00747049"/>
    <w:rsid w:val="007479FD"/>
    <w:rsid w:val="007517CC"/>
    <w:rsid w:val="00752239"/>
    <w:rsid w:val="00752B3B"/>
    <w:rsid w:val="007533F1"/>
    <w:rsid w:val="0075738C"/>
    <w:rsid w:val="00760192"/>
    <w:rsid w:val="00761E0B"/>
    <w:rsid w:val="0076491C"/>
    <w:rsid w:val="00766626"/>
    <w:rsid w:val="00773D62"/>
    <w:rsid w:val="00776411"/>
    <w:rsid w:val="0077641A"/>
    <w:rsid w:val="00780E1E"/>
    <w:rsid w:val="00781C91"/>
    <w:rsid w:val="007850F6"/>
    <w:rsid w:val="00785FA7"/>
    <w:rsid w:val="007869C1"/>
    <w:rsid w:val="007878FB"/>
    <w:rsid w:val="0079198D"/>
    <w:rsid w:val="00794670"/>
    <w:rsid w:val="007964FB"/>
    <w:rsid w:val="007973BD"/>
    <w:rsid w:val="007977D2"/>
    <w:rsid w:val="007A0909"/>
    <w:rsid w:val="007A09FB"/>
    <w:rsid w:val="007A18D1"/>
    <w:rsid w:val="007A47FE"/>
    <w:rsid w:val="007A5CE5"/>
    <w:rsid w:val="007B0FFB"/>
    <w:rsid w:val="007B2319"/>
    <w:rsid w:val="007B347C"/>
    <w:rsid w:val="007B3EC4"/>
    <w:rsid w:val="007C2D1F"/>
    <w:rsid w:val="007C4E46"/>
    <w:rsid w:val="007C7B59"/>
    <w:rsid w:val="007D2223"/>
    <w:rsid w:val="007D2B4D"/>
    <w:rsid w:val="007E0234"/>
    <w:rsid w:val="007E1007"/>
    <w:rsid w:val="007E373F"/>
    <w:rsid w:val="007E4482"/>
    <w:rsid w:val="007F2FCB"/>
    <w:rsid w:val="007F4622"/>
    <w:rsid w:val="007F78DA"/>
    <w:rsid w:val="008027AD"/>
    <w:rsid w:val="00805BF3"/>
    <w:rsid w:val="0081019C"/>
    <w:rsid w:val="00810201"/>
    <w:rsid w:val="00810C14"/>
    <w:rsid w:val="00813D0F"/>
    <w:rsid w:val="00814328"/>
    <w:rsid w:val="00820994"/>
    <w:rsid w:val="00820DD9"/>
    <w:rsid w:val="00822528"/>
    <w:rsid w:val="00825BBB"/>
    <w:rsid w:val="00826247"/>
    <w:rsid w:val="008262B2"/>
    <w:rsid w:val="008269DA"/>
    <w:rsid w:val="008276A2"/>
    <w:rsid w:val="00827F1E"/>
    <w:rsid w:val="00831D7B"/>
    <w:rsid w:val="008320F4"/>
    <w:rsid w:val="00832697"/>
    <w:rsid w:val="0083440D"/>
    <w:rsid w:val="00837A2A"/>
    <w:rsid w:val="00840F89"/>
    <w:rsid w:val="008425E2"/>
    <w:rsid w:val="008456B6"/>
    <w:rsid w:val="008537AF"/>
    <w:rsid w:val="00853E88"/>
    <w:rsid w:val="008555CC"/>
    <w:rsid w:val="008610CB"/>
    <w:rsid w:val="008644B3"/>
    <w:rsid w:val="008678A3"/>
    <w:rsid w:val="00867C5B"/>
    <w:rsid w:val="00873328"/>
    <w:rsid w:val="00877F96"/>
    <w:rsid w:val="00880968"/>
    <w:rsid w:val="0088696D"/>
    <w:rsid w:val="008923AD"/>
    <w:rsid w:val="00896F3A"/>
    <w:rsid w:val="008A2D38"/>
    <w:rsid w:val="008B0D60"/>
    <w:rsid w:val="008B4FB5"/>
    <w:rsid w:val="008B6539"/>
    <w:rsid w:val="008D4F4E"/>
    <w:rsid w:val="008D774A"/>
    <w:rsid w:val="008E75C6"/>
    <w:rsid w:val="008F1307"/>
    <w:rsid w:val="008F2F79"/>
    <w:rsid w:val="008F5F2F"/>
    <w:rsid w:val="008F637D"/>
    <w:rsid w:val="008F6962"/>
    <w:rsid w:val="008F79F8"/>
    <w:rsid w:val="0090123D"/>
    <w:rsid w:val="00901DFA"/>
    <w:rsid w:val="0090470C"/>
    <w:rsid w:val="00910AF3"/>
    <w:rsid w:val="0091291A"/>
    <w:rsid w:val="0091469B"/>
    <w:rsid w:val="009164CB"/>
    <w:rsid w:val="009215D2"/>
    <w:rsid w:val="00921EC5"/>
    <w:rsid w:val="00923B8F"/>
    <w:rsid w:val="00923C88"/>
    <w:rsid w:val="00925F9D"/>
    <w:rsid w:val="00926190"/>
    <w:rsid w:val="009263FB"/>
    <w:rsid w:val="00927C89"/>
    <w:rsid w:val="009338CB"/>
    <w:rsid w:val="009352F0"/>
    <w:rsid w:val="00935E2A"/>
    <w:rsid w:val="00936D08"/>
    <w:rsid w:val="00937AAB"/>
    <w:rsid w:val="00941652"/>
    <w:rsid w:val="00944D1C"/>
    <w:rsid w:val="00962FAF"/>
    <w:rsid w:val="00970938"/>
    <w:rsid w:val="00971FC0"/>
    <w:rsid w:val="009721EC"/>
    <w:rsid w:val="00976081"/>
    <w:rsid w:val="00980437"/>
    <w:rsid w:val="0098384A"/>
    <w:rsid w:val="009866DF"/>
    <w:rsid w:val="0099110E"/>
    <w:rsid w:val="009916E2"/>
    <w:rsid w:val="00991BA1"/>
    <w:rsid w:val="009922F7"/>
    <w:rsid w:val="009A0EEC"/>
    <w:rsid w:val="009A1C81"/>
    <w:rsid w:val="009A3616"/>
    <w:rsid w:val="009A6081"/>
    <w:rsid w:val="009A7AA0"/>
    <w:rsid w:val="009B42D9"/>
    <w:rsid w:val="009B62E2"/>
    <w:rsid w:val="009B6F09"/>
    <w:rsid w:val="009C2147"/>
    <w:rsid w:val="009C4000"/>
    <w:rsid w:val="009C4F69"/>
    <w:rsid w:val="009C732F"/>
    <w:rsid w:val="009D0F89"/>
    <w:rsid w:val="009D4379"/>
    <w:rsid w:val="009D6A8D"/>
    <w:rsid w:val="009E3862"/>
    <w:rsid w:val="009E7AE4"/>
    <w:rsid w:val="009F6241"/>
    <w:rsid w:val="009F7974"/>
    <w:rsid w:val="00A015BC"/>
    <w:rsid w:val="00A034DE"/>
    <w:rsid w:val="00A16211"/>
    <w:rsid w:val="00A2259F"/>
    <w:rsid w:val="00A22FBA"/>
    <w:rsid w:val="00A232DD"/>
    <w:rsid w:val="00A326D7"/>
    <w:rsid w:val="00A34F19"/>
    <w:rsid w:val="00A36C74"/>
    <w:rsid w:val="00A36DF4"/>
    <w:rsid w:val="00A421D6"/>
    <w:rsid w:val="00A606EE"/>
    <w:rsid w:val="00A63D7E"/>
    <w:rsid w:val="00A640CF"/>
    <w:rsid w:val="00A65026"/>
    <w:rsid w:val="00A67835"/>
    <w:rsid w:val="00A7103F"/>
    <w:rsid w:val="00A8396D"/>
    <w:rsid w:val="00A86C8C"/>
    <w:rsid w:val="00A86FF2"/>
    <w:rsid w:val="00A90558"/>
    <w:rsid w:val="00A905B4"/>
    <w:rsid w:val="00A90B25"/>
    <w:rsid w:val="00A9223E"/>
    <w:rsid w:val="00A933E1"/>
    <w:rsid w:val="00A96791"/>
    <w:rsid w:val="00A97BDB"/>
    <w:rsid w:val="00AA3ADC"/>
    <w:rsid w:val="00AA415E"/>
    <w:rsid w:val="00AB1A91"/>
    <w:rsid w:val="00AB37DF"/>
    <w:rsid w:val="00AB5873"/>
    <w:rsid w:val="00AC06D7"/>
    <w:rsid w:val="00AC18FD"/>
    <w:rsid w:val="00AC4052"/>
    <w:rsid w:val="00AC4525"/>
    <w:rsid w:val="00AD161D"/>
    <w:rsid w:val="00AD2854"/>
    <w:rsid w:val="00AD4BB1"/>
    <w:rsid w:val="00AD7AE5"/>
    <w:rsid w:val="00AE32EE"/>
    <w:rsid w:val="00AE5A4D"/>
    <w:rsid w:val="00AF0F67"/>
    <w:rsid w:val="00AF340C"/>
    <w:rsid w:val="00B006B5"/>
    <w:rsid w:val="00B02B80"/>
    <w:rsid w:val="00B07B00"/>
    <w:rsid w:val="00B13AEA"/>
    <w:rsid w:val="00B165B9"/>
    <w:rsid w:val="00B17067"/>
    <w:rsid w:val="00B17258"/>
    <w:rsid w:val="00B20E7A"/>
    <w:rsid w:val="00B33D76"/>
    <w:rsid w:val="00B41BD7"/>
    <w:rsid w:val="00B446CD"/>
    <w:rsid w:val="00B45F6E"/>
    <w:rsid w:val="00B516D9"/>
    <w:rsid w:val="00B523DF"/>
    <w:rsid w:val="00B5338E"/>
    <w:rsid w:val="00B5388C"/>
    <w:rsid w:val="00B6163B"/>
    <w:rsid w:val="00B620B2"/>
    <w:rsid w:val="00B62E07"/>
    <w:rsid w:val="00B63187"/>
    <w:rsid w:val="00B639A8"/>
    <w:rsid w:val="00B6405B"/>
    <w:rsid w:val="00B71F11"/>
    <w:rsid w:val="00B763EE"/>
    <w:rsid w:val="00B80584"/>
    <w:rsid w:val="00B810E7"/>
    <w:rsid w:val="00B8565F"/>
    <w:rsid w:val="00B86180"/>
    <w:rsid w:val="00B90A90"/>
    <w:rsid w:val="00B92471"/>
    <w:rsid w:val="00B9373E"/>
    <w:rsid w:val="00B93890"/>
    <w:rsid w:val="00B93AAA"/>
    <w:rsid w:val="00BA285A"/>
    <w:rsid w:val="00BA60D9"/>
    <w:rsid w:val="00BB0787"/>
    <w:rsid w:val="00BB1D32"/>
    <w:rsid w:val="00BB62EE"/>
    <w:rsid w:val="00BB6AB9"/>
    <w:rsid w:val="00BD0991"/>
    <w:rsid w:val="00BE05A2"/>
    <w:rsid w:val="00BE1F90"/>
    <w:rsid w:val="00BE7454"/>
    <w:rsid w:val="00BF01BF"/>
    <w:rsid w:val="00BF2D83"/>
    <w:rsid w:val="00C04781"/>
    <w:rsid w:val="00C0568D"/>
    <w:rsid w:val="00C06917"/>
    <w:rsid w:val="00C161B8"/>
    <w:rsid w:val="00C2148A"/>
    <w:rsid w:val="00C233CB"/>
    <w:rsid w:val="00C2552A"/>
    <w:rsid w:val="00C41B94"/>
    <w:rsid w:val="00C450E5"/>
    <w:rsid w:val="00C50684"/>
    <w:rsid w:val="00C55303"/>
    <w:rsid w:val="00C564AF"/>
    <w:rsid w:val="00C57D18"/>
    <w:rsid w:val="00C602FE"/>
    <w:rsid w:val="00C63286"/>
    <w:rsid w:val="00C63677"/>
    <w:rsid w:val="00C77B10"/>
    <w:rsid w:val="00C8064D"/>
    <w:rsid w:val="00C845D7"/>
    <w:rsid w:val="00C84620"/>
    <w:rsid w:val="00C84E18"/>
    <w:rsid w:val="00C92576"/>
    <w:rsid w:val="00C9299B"/>
    <w:rsid w:val="00C94799"/>
    <w:rsid w:val="00C96903"/>
    <w:rsid w:val="00CA0087"/>
    <w:rsid w:val="00CA0220"/>
    <w:rsid w:val="00CA12AA"/>
    <w:rsid w:val="00CA429C"/>
    <w:rsid w:val="00CA7B5B"/>
    <w:rsid w:val="00CB1F36"/>
    <w:rsid w:val="00CB33EE"/>
    <w:rsid w:val="00CB5111"/>
    <w:rsid w:val="00CB5B2A"/>
    <w:rsid w:val="00CB7096"/>
    <w:rsid w:val="00CC06D9"/>
    <w:rsid w:val="00CC1FEC"/>
    <w:rsid w:val="00CC7CAD"/>
    <w:rsid w:val="00CD041C"/>
    <w:rsid w:val="00CD3796"/>
    <w:rsid w:val="00CD5EB5"/>
    <w:rsid w:val="00CD7C90"/>
    <w:rsid w:val="00CE2402"/>
    <w:rsid w:val="00CE7508"/>
    <w:rsid w:val="00CE78FD"/>
    <w:rsid w:val="00CF2D83"/>
    <w:rsid w:val="00CF31FD"/>
    <w:rsid w:val="00CF607C"/>
    <w:rsid w:val="00D01EB7"/>
    <w:rsid w:val="00D1140B"/>
    <w:rsid w:val="00D11CEA"/>
    <w:rsid w:val="00D21633"/>
    <w:rsid w:val="00D23882"/>
    <w:rsid w:val="00D323C3"/>
    <w:rsid w:val="00D424B5"/>
    <w:rsid w:val="00D4312C"/>
    <w:rsid w:val="00D448C6"/>
    <w:rsid w:val="00D44D79"/>
    <w:rsid w:val="00D60631"/>
    <w:rsid w:val="00D617CE"/>
    <w:rsid w:val="00D63317"/>
    <w:rsid w:val="00D64D41"/>
    <w:rsid w:val="00D66A6F"/>
    <w:rsid w:val="00D7083C"/>
    <w:rsid w:val="00D717DE"/>
    <w:rsid w:val="00D7723E"/>
    <w:rsid w:val="00D81892"/>
    <w:rsid w:val="00D86D67"/>
    <w:rsid w:val="00D873D0"/>
    <w:rsid w:val="00D922D6"/>
    <w:rsid w:val="00D93088"/>
    <w:rsid w:val="00D9310A"/>
    <w:rsid w:val="00D9429C"/>
    <w:rsid w:val="00D9452E"/>
    <w:rsid w:val="00D94C20"/>
    <w:rsid w:val="00D9679F"/>
    <w:rsid w:val="00D96D2F"/>
    <w:rsid w:val="00D974A9"/>
    <w:rsid w:val="00D97975"/>
    <w:rsid w:val="00DA0963"/>
    <w:rsid w:val="00DB451D"/>
    <w:rsid w:val="00DC1287"/>
    <w:rsid w:val="00DC14F5"/>
    <w:rsid w:val="00DC6C7A"/>
    <w:rsid w:val="00DD1500"/>
    <w:rsid w:val="00DD2E5F"/>
    <w:rsid w:val="00DD50A5"/>
    <w:rsid w:val="00DD7A38"/>
    <w:rsid w:val="00DD7C5B"/>
    <w:rsid w:val="00DD7F56"/>
    <w:rsid w:val="00DE02CB"/>
    <w:rsid w:val="00DE5499"/>
    <w:rsid w:val="00DE6539"/>
    <w:rsid w:val="00DE67EF"/>
    <w:rsid w:val="00DE702E"/>
    <w:rsid w:val="00DE7874"/>
    <w:rsid w:val="00DF18A7"/>
    <w:rsid w:val="00DF191A"/>
    <w:rsid w:val="00DF6692"/>
    <w:rsid w:val="00E01BB7"/>
    <w:rsid w:val="00E02AD9"/>
    <w:rsid w:val="00E041F3"/>
    <w:rsid w:val="00E0461B"/>
    <w:rsid w:val="00E04D98"/>
    <w:rsid w:val="00E11D86"/>
    <w:rsid w:val="00E175DB"/>
    <w:rsid w:val="00E20897"/>
    <w:rsid w:val="00E22929"/>
    <w:rsid w:val="00E23E6D"/>
    <w:rsid w:val="00E32314"/>
    <w:rsid w:val="00E34111"/>
    <w:rsid w:val="00E37530"/>
    <w:rsid w:val="00E42C56"/>
    <w:rsid w:val="00E5348B"/>
    <w:rsid w:val="00E54CF7"/>
    <w:rsid w:val="00E60A9A"/>
    <w:rsid w:val="00E61C85"/>
    <w:rsid w:val="00E6272C"/>
    <w:rsid w:val="00E63806"/>
    <w:rsid w:val="00E651ED"/>
    <w:rsid w:val="00E660A2"/>
    <w:rsid w:val="00E66F0E"/>
    <w:rsid w:val="00E673D3"/>
    <w:rsid w:val="00E676D9"/>
    <w:rsid w:val="00E75373"/>
    <w:rsid w:val="00E75FBA"/>
    <w:rsid w:val="00E80E2A"/>
    <w:rsid w:val="00E833B5"/>
    <w:rsid w:val="00E86A11"/>
    <w:rsid w:val="00E90975"/>
    <w:rsid w:val="00E9213F"/>
    <w:rsid w:val="00E927FC"/>
    <w:rsid w:val="00E976BB"/>
    <w:rsid w:val="00EA0664"/>
    <w:rsid w:val="00EA316C"/>
    <w:rsid w:val="00EB0A3B"/>
    <w:rsid w:val="00EB2882"/>
    <w:rsid w:val="00EB3083"/>
    <w:rsid w:val="00EC3246"/>
    <w:rsid w:val="00EC35C5"/>
    <w:rsid w:val="00EC3B19"/>
    <w:rsid w:val="00EC41F0"/>
    <w:rsid w:val="00EC5A2E"/>
    <w:rsid w:val="00EC77DD"/>
    <w:rsid w:val="00ED3792"/>
    <w:rsid w:val="00ED3D9E"/>
    <w:rsid w:val="00ED4126"/>
    <w:rsid w:val="00ED41FD"/>
    <w:rsid w:val="00ED7E6D"/>
    <w:rsid w:val="00EE2182"/>
    <w:rsid w:val="00EE3F57"/>
    <w:rsid w:val="00EE4A03"/>
    <w:rsid w:val="00EE4A80"/>
    <w:rsid w:val="00EF1CE1"/>
    <w:rsid w:val="00EF1F2C"/>
    <w:rsid w:val="00EF3CED"/>
    <w:rsid w:val="00EF5195"/>
    <w:rsid w:val="00EF7EFD"/>
    <w:rsid w:val="00F0076D"/>
    <w:rsid w:val="00F0445B"/>
    <w:rsid w:val="00F0469C"/>
    <w:rsid w:val="00F0632C"/>
    <w:rsid w:val="00F144A6"/>
    <w:rsid w:val="00F165B5"/>
    <w:rsid w:val="00F2602C"/>
    <w:rsid w:val="00F27E0D"/>
    <w:rsid w:val="00F30424"/>
    <w:rsid w:val="00F31798"/>
    <w:rsid w:val="00F32304"/>
    <w:rsid w:val="00F336E9"/>
    <w:rsid w:val="00F34312"/>
    <w:rsid w:val="00F349A9"/>
    <w:rsid w:val="00F40CB9"/>
    <w:rsid w:val="00F448A4"/>
    <w:rsid w:val="00F469EE"/>
    <w:rsid w:val="00F50B6D"/>
    <w:rsid w:val="00F51B50"/>
    <w:rsid w:val="00F524CB"/>
    <w:rsid w:val="00F555D0"/>
    <w:rsid w:val="00F55DA9"/>
    <w:rsid w:val="00F62A25"/>
    <w:rsid w:val="00F6685A"/>
    <w:rsid w:val="00F679FD"/>
    <w:rsid w:val="00F72AD7"/>
    <w:rsid w:val="00F73D54"/>
    <w:rsid w:val="00F810B2"/>
    <w:rsid w:val="00F825DD"/>
    <w:rsid w:val="00F84EB9"/>
    <w:rsid w:val="00F857F9"/>
    <w:rsid w:val="00F9060F"/>
    <w:rsid w:val="00F90DA5"/>
    <w:rsid w:val="00F95255"/>
    <w:rsid w:val="00FA7308"/>
    <w:rsid w:val="00FB2762"/>
    <w:rsid w:val="00FB2DF6"/>
    <w:rsid w:val="00FB5EAE"/>
    <w:rsid w:val="00FB6651"/>
    <w:rsid w:val="00FB6FBE"/>
    <w:rsid w:val="00FB722B"/>
    <w:rsid w:val="00FC0E4A"/>
    <w:rsid w:val="00FC6163"/>
    <w:rsid w:val="00FC7000"/>
    <w:rsid w:val="00FC730B"/>
    <w:rsid w:val="00FD474F"/>
    <w:rsid w:val="00FD6DB7"/>
    <w:rsid w:val="00FD7225"/>
    <w:rsid w:val="00FD73E6"/>
    <w:rsid w:val="00FD7D20"/>
    <w:rsid w:val="00FE0BAB"/>
    <w:rsid w:val="00FE452E"/>
    <w:rsid w:val="00FE57A3"/>
    <w:rsid w:val="00FF0424"/>
    <w:rsid w:val="00FF4444"/>
    <w:rsid w:val="00FF54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ecimalSymbol w:val=","/>
  <w:listSeparator w:val=";"/>
  <w14:docId w14:val="56642EC7"/>
  <w15:docId w15:val="{62032BC3-5B39-4D22-987C-B249FD19F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308E5"/>
    <w:rPr>
      <w:sz w:val="24"/>
      <w:szCs w:val="24"/>
      <w:lang w:eastAsia="en-US"/>
    </w:rPr>
  </w:style>
  <w:style w:type="paragraph" w:styleId="Titre1">
    <w:name w:val="heading 1"/>
    <w:basedOn w:val="Normal"/>
    <w:next w:val="Normal"/>
    <w:qFormat/>
    <w:rsid w:val="00F50B6D"/>
    <w:pPr>
      <w:keepNext/>
      <w:outlineLvl w:val="0"/>
    </w:pPr>
    <w:rPr>
      <w:b/>
      <w:bCs/>
    </w:rPr>
  </w:style>
  <w:style w:type="paragraph" w:styleId="Titre2">
    <w:name w:val="heading 2"/>
    <w:basedOn w:val="Normal"/>
    <w:next w:val="Normal"/>
    <w:qFormat/>
    <w:rsid w:val="00F50B6D"/>
    <w:pPr>
      <w:keepNext/>
      <w:outlineLvl w:val="1"/>
    </w:pPr>
    <w:rPr>
      <w:sz w:val="28"/>
    </w:rPr>
  </w:style>
  <w:style w:type="paragraph" w:styleId="Titre3">
    <w:name w:val="heading 3"/>
    <w:basedOn w:val="Normal"/>
    <w:next w:val="Normal"/>
    <w:qFormat/>
    <w:rsid w:val="00F50B6D"/>
    <w:pPr>
      <w:keepNext/>
      <w:outlineLvl w:val="2"/>
    </w:pPr>
    <w:rPr>
      <w:b/>
      <w:bCs/>
      <w:sz w:val="28"/>
    </w:rPr>
  </w:style>
  <w:style w:type="paragraph" w:styleId="Titre4">
    <w:name w:val="heading 4"/>
    <w:basedOn w:val="Normal"/>
    <w:next w:val="Normal"/>
    <w:qFormat/>
    <w:rsid w:val="00F50B6D"/>
    <w:pPr>
      <w:keepNext/>
      <w:ind w:left="-1080"/>
      <w:outlineLvl w:val="3"/>
    </w:pPr>
    <w:rPr>
      <w:sz w:val="28"/>
    </w:rPr>
  </w:style>
  <w:style w:type="paragraph" w:styleId="Titre5">
    <w:name w:val="heading 5"/>
    <w:basedOn w:val="Normal"/>
    <w:next w:val="Normal"/>
    <w:qFormat/>
    <w:rsid w:val="00F50B6D"/>
    <w:pPr>
      <w:keepNext/>
      <w:ind w:left="-540"/>
      <w:outlineLvl w:val="4"/>
    </w:pPr>
    <w:rPr>
      <w:b/>
      <w:bCs/>
      <w:i/>
      <w:iCs/>
    </w:rPr>
  </w:style>
  <w:style w:type="paragraph" w:styleId="Titre6">
    <w:name w:val="heading 6"/>
    <w:basedOn w:val="Normal"/>
    <w:next w:val="Normal"/>
    <w:qFormat/>
    <w:rsid w:val="00F50B6D"/>
    <w:pPr>
      <w:keepNext/>
      <w:ind w:left="1440"/>
      <w:outlineLvl w:val="5"/>
    </w:pPr>
    <w:rPr>
      <w:i/>
      <w:iCs/>
    </w:rPr>
  </w:style>
  <w:style w:type="paragraph" w:styleId="Titre7">
    <w:name w:val="heading 7"/>
    <w:basedOn w:val="Normal"/>
    <w:next w:val="Normal"/>
    <w:link w:val="Titre7Car"/>
    <w:qFormat/>
    <w:rsid w:val="00F50B6D"/>
    <w:pPr>
      <w:keepNext/>
      <w:jc w:val="right"/>
      <w:outlineLvl w:val="6"/>
    </w:pPr>
    <w:rPr>
      <w:rFonts w:ascii="Arial" w:hAnsi="Arial" w:cs="Arial"/>
      <w:b/>
      <w:bCs/>
      <w:sz w:val="22"/>
    </w:rPr>
  </w:style>
  <w:style w:type="paragraph" w:styleId="Titre8">
    <w:name w:val="heading 8"/>
    <w:basedOn w:val="Normal"/>
    <w:next w:val="Normal"/>
    <w:qFormat/>
    <w:rsid w:val="00F50B6D"/>
    <w:pPr>
      <w:keepNext/>
      <w:outlineLvl w:val="7"/>
    </w:pPr>
    <w:rPr>
      <w:rFonts w:ascii="Arial" w:hAnsi="Arial" w:cs="Arial"/>
      <w:b/>
      <w:bCs/>
      <w:sz w:val="20"/>
      <w:szCs w:val="20"/>
    </w:rPr>
  </w:style>
  <w:style w:type="paragraph" w:styleId="Titre9">
    <w:name w:val="heading 9"/>
    <w:basedOn w:val="Normal"/>
    <w:next w:val="Normal"/>
    <w:qFormat/>
    <w:rsid w:val="00F50B6D"/>
    <w:pPr>
      <w:keepNext/>
      <w:jc w:val="center"/>
      <w:outlineLvl w:val="8"/>
    </w:pPr>
    <w:rPr>
      <w:rFonts w:ascii="Arial" w:hAnsi="Arial" w:cs="Arial"/>
      <w:b/>
      <w:bCs/>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F50B6D"/>
    <w:rPr>
      <w:sz w:val="28"/>
    </w:rPr>
  </w:style>
  <w:style w:type="paragraph" w:styleId="Lgende">
    <w:name w:val="caption"/>
    <w:basedOn w:val="Normal"/>
    <w:next w:val="Normal"/>
    <w:qFormat/>
    <w:rsid w:val="00F50B6D"/>
    <w:rPr>
      <w:b/>
      <w:bCs/>
    </w:rPr>
  </w:style>
  <w:style w:type="character" w:styleId="Lienhypertexte">
    <w:name w:val="Hyperlink"/>
    <w:basedOn w:val="Policepardfaut"/>
    <w:rsid w:val="00F50B6D"/>
    <w:rPr>
      <w:color w:val="0000FF"/>
      <w:u w:val="single"/>
    </w:rPr>
  </w:style>
  <w:style w:type="paragraph" w:styleId="En-tte">
    <w:name w:val="header"/>
    <w:basedOn w:val="Normal"/>
    <w:rsid w:val="00F50B6D"/>
    <w:pPr>
      <w:tabs>
        <w:tab w:val="center" w:pos="4153"/>
        <w:tab w:val="right" w:pos="8306"/>
      </w:tabs>
    </w:pPr>
  </w:style>
  <w:style w:type="paragraph" w:styleId="Pieddepage">
    <w:name w:val="footer"/>
    <w:basedOn w:val="Normal"/>
    <w:rsid w:val="00F50B6D"/>
    <w:pPr>
      <w:tabs>
        <w:tab w:val="center" w:pos="4153"/>
        <w:tab w:val="right" w:pos="8306"/>
      </w:tabs>
    </w:pPr>
  </w:style>
  <w:style w:type="paragraph" w:styleId="Corpsdetexte2">
    <w:name w:val="Body Text 2"/>
    <w:basedOn w:val="Normal"/>
    <w:rsid w:val="00F50B6D"/>
    <w:rPr>
      <w:rFonts w:ascii="Arial" w:hAnsi="Arial" w:cs="Arial"/>
      <w:i/>
      <w:iCs/>
      <w:sz w:val="22"/>
    </w:rPr>
  </w:style>
  <w:style w:type="paragraph" w:styleId="Corpsdetexte3">
    <w:name w:val="Body Text 3"/>
    <w:basedOn w:val="Normal"/>
    <w:rsid w:val="00F50B6D"/>
    <w:rPr>
      <w:rFonts w:ascii="Arial" w:hAnsi="Arial" w:cs="Arial"/>
      <w:sz w:val="22"/>
    </w:rPr>
  </w:style>
  <w:style w:type="character" w:styleId="Lienhypertextesuivivisit">
    <w:name w:val="FollowedHyperlink"/>
    <w:basedOn w:val="Policepardfaut"/>
    <w:rsid w:val="00F50B6D"/>
    <w:rPr>
      <w:color w:val="800080"/>
      <w:u w:val="single"/>
    </w:rPr>
  </w:style>
  <w:style w:type="paragraph" w:styleId="Notedebasdepage">
    <w:name w:val="footnote text"/>
    <w:basedOn w:val="Normal"/>
    <w:semiHidden/>
    <w:rsid w:val="00F50B6D"/>
    <w:rPr>
      <w:sz w:val="20"/>
      <w:szCs w:val="20"/>
    </w:rPr>
  </w:style>
  <w:style w:type="character" w:styleId="Appelnotedebasdep">
    <w:name w:val="footnote reference"/>
    <w:basedOn w:val="Policepardfaut"/>
    <w:semiHidden/>
    <w:rsid w:val="00F50B6D"/>
    <w:rPr>
      <w:vertAlign w:val="superscript"/>
    </w:rPr>
  </w:style>
  <w:style w:type="paragraph" w:styleId="Textedebulles">
    <w:name w:val="Balloon Text"/>
    <w:basedOn w:val="Normal"/>
    <w:semiHidden/>
    <w:rsid w:val="00873328"/>
    <w:rPr>
      <w:rFonts w:ascii="Tahoma" w:hAnsi="Tahoma" w:cs="Tahoma"/>
      <w:sz w:val="16"/>
      <w:szCs w:val="16"/>
    </w:rPr>
  </w:style>
  <w:style w:type="character" w:customStyle="1" w:styleId="Titre7Car">
    <w:name w:val="Titre 7 Car"/>
    <w:basedOn w:val="Policepardfaut"/>
    <w:link w:val="Titre7"/>
    <w:rsid w:val="00D1140B"/>
    <w:rPr>
      <w:rFonts w:ascii="Arial" w:hAnsi="Arial" w:cs="Arial"/>
      <w:b/>
      <w:bCs/>
      <w:sz w:val="22"/>
      <w:szCs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61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viewed xmlns="569c5b08-cb81-4195-8691-dad82de53183">false</Reviewe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BE854413348B469EAD5AB8949E36BD" ma:contentTypeVersion="12" ma:contentTypeDescription="Create a new document." ma:contentTypeScope="" ma:versionID="eef20f75a6b89ed7bf4a804ac6d0cefc">
  <xsd:schema xmlns:xsd="http://www.w3.org/2001/XMLSchema" xmlns:xs="http://www.w3.org/2001/XMLSchema" xmlns:p="http://schemas.microsoft.com/office/2006/metadata/properties" xmlns:ns2="569c5b08-cb81-4195-8691-dad82de53183" xmlns:ns3="77ca6c73-e479-4d75-a80c-0e4cb0588ee9" targetNamespace="http://schemas.microsoft.com/office/2006/metadata/properties" ma:root="true" ma:fieldsID="3503f64480c6f96837085474311f634b" ns2:_="" ns3:_="">
    <xsd:import namespace="569c5b08-cb81-4195-8691-dad82de53183"/>
    <xsd:import namespace="77ca6c73-e479-4d75-a80c-0e4cb0588e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Review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c5b08-cb81-4195-8691-dad82de531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Reviewed" ma:index="19" nillable="true" ma:displayName="Reviewed" ma:default="0" ma:format="Dropdown" ma:internalName="Review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7ca6c73-e479-4d75-a80c-0e4cb0588ee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786F21-B415-4A76-B268-DEB4ADDD0F6B}">
  <ds:schemaRefs>
    <ds:schemaRef ds:uri="http://schemas.microsoft.com/sharepoint/v3/contenttype/forms"/>
  </ds:schemaRefs>
</ds:datastoreItem>
</file>

<file path=customXml/itemProps2.xml><?xml version="1.0" encoding="utf-8"?>
<ds:datastoreItem xmlns:ds="http://schemas.openxmlformats.org/officeDocument/2006/customXml" ds:itemID="{1FD6E07F-128F-4F96-ACBE-8A9ED431E5ED}">
  <ds:schemaRefs>
    <ds:schemaRef ds:uri="http://schemas.microsoft.com/office/2006/metadata/properties"/>
    <ds:schemaRef ds:uri="http://schemas.microsoft.com/office/infopath/2007/PartnerControls"/>
    <ds:schemaRef ds:uri="569c5b08-cb81-4195-8691-dad82de53183"/>
  </ds:schemaRefs>
</ds:datastoreItem>
</file>

<file path=customXml/itemProps3.xml><?xml version="1.0" encoding="utf-8"?>
<ds:datastoreItem xmlns:ds="http://schemas.openxmlformats.org/officeDocument/2006/customXml" ds:itemID="{7673CDF2-CE81-443E-9CB7-A19B5C852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c5b08-cb81-4195-8691-dad82de53183"/>
    <ds:schemaRef ds:uri="77ca6c73-e479-4d75-a80c-0e4cb0588e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1649</Words>
  <Characters>8876</Characters>
  <Application>Microsoft Office Word</Application>
  <DocSecurity>0</DocSecurity>
  <Lines>73</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lpstr> </vt:lpstr>
    </vt:vector>
  </TitlesOfParts>
  <Company>Right Management Consultants</Company>
  <LinksUpToDate>false</LinksUpToDate>
  <CharactersWithSpaces>10504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Charles Fair</dc:creator>
  <cp:keywords/>
  <dc:description/>
  <cp:lastModifiedBy>Kergoat, Benedicte</cp:lastModifiedBy>
  <cp:revision>16</cp:revision>
  <cp:lastPrinted>2014-01-31T10:15:00Z</cp:lastPrinted>
  <dcterms:created xsi:type="dcterms:W3CDTF">2020-08-18T14:21:00Z</dcterms:created>
  <dcterms:modified xsi:type="dcterms:W3CDTF">2020-08-19T11:49:00Z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0x010100A6BE854413348B469EAD5AB8949E36BD</vt:lpwstr>
  </property>
</Properties>
</file>